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svg" ContentType="image/svg+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0585" w:rsidRDefault="0001631C">
      <w:pPr>
        <w:jc w:val="center"/>
        <w:rPr>
          <w:rFonts w:ascii="Times New Roman" w:hAnsi="Times New Roman" w:cs="Times New Roman"/>
          <w:b/>
          <w:bCs/>
          <w:sz w:val="24"/>
          <w:szCs w:val="24"/>
          <w:lang w:val="ro-RO"/>
        </w:rPr>
      </w:pPr>
      <w:r>
        <w:rPr>
          <w:rFonts w:ascii="Times New Roman" w:hAnsi="Times New Roman" w:cs="Times New Roman"/>
          <w:b/>
          <w:bCs/>
          <w:color w:val="002060"/>
          <w:sz w:val="36"/>
          <w:szCs w:val="36"/>
          <w:lang w:val="ro-RO"/>
        </w:rPr>
        <w:t>City Break Istanbul</w:t>
      </w:r>
      <w:r>
        <w:rPr>
          <w:rFonts w:ascii="Times New Roman" w:hAnsi="Times New Roman" w:cs="Times New Roman"/>
          <w:b/>
          <w:bCs/>
          <w:color w:val="002060"/>
          <w:sz w:val="36"/>
          <w:szCs w:val="36"/>
          <w:lang w:val="ro-RO"/>
        </w:rPr>
        <w:br/>
      </w:r>
      <w:r>
        <w:rPr>
          <w:rFonts w:ascii="Times New Roman" w:hAnsi="Times New Roman" w:cs="Times New Roman"/>
          <w:b/>
          <w:bCs/>
          <w:sz w:val="24"/>
          <w:szCs w:val="24"/>
          <w:lang w:val="ro-RO"/>
        </w:rPr>
        <w:t xml:space="preserve">Tarif: 300 euro/persoana </w:t>
      </w:r>
      <w:r>
        <w:rPr>
          <w:rFonts w:ascii="Times New Roman" w:hAnsi="Times New Roman" w:cs="Times New Roman"/>
          <w:b/>
          <w:bCs/>
          <w:sz w:val="24"/>
          <w:szCs w:val="24"/>
          <w:lang w:val="ro-RO"/>
        </w:rPr>
        <w:br/>
      </w:r>
    </w:p>
    <w:p w:rsidR="00D80585" w:rsidRDefault="0001631C">
      <w:pPr>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Transport autocar, plecare în 07.10.2026</w:t>
      </w:r>
    </w:p>
    <w:p w:rsidR="00D80585" w:rsidRDefault="0001631C">
      <w:pPr>
        <w:jc w:val="center"/>
        <w:rPr>
          <w:rFonts w:ascii="Times New Roman" w:hAnsi="Times New Roman" w:cs="Times New Roman"/>
          <w:sz w:val="24"/>
          <w:szCs w:val="24"/>
          <w:lang w:val="ro-RO"/>
        </w:rPr>
      </w:pPr>
      <w:r>
        <w:rPr>
          <w:bCs/>
          <w:noProof/>
          <w:color w:val="000000" w:themeColor="text1"/>
          <w:lang w:val="ro-RO" w:eastAsia="ro-RO"/>
        </w:rPr>
        <w:drawing>
          <wp:inline distT="0" distB="0" distL="0" distR="0">
            <wp:extent cx="506730" cy="400050"/>
            <wp:effectExtent l="19050" t="0" r="7620" b="0"/>
            <wp:docPr id="1824829441" name="Graphic 1824829441" descr="Bu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829441" name="Graphic 1824829441" descr="Bus with solid fill"/>
                    <pic:cNvPicPr>
                      <a:picLocks noChangeAspect="1"/>
                    </pic:cNvPicPr>
                  </pic:nvPicPr>
                  <pic:blipFill>
                    <a:blip r:embed="rId8">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 uri="{96DAC541-7B7A-43D3-8B79-37D633B846F1}">
                          <asvg:svgBlip xmlns:asvg="http://schemas.microsoft.com/office/drawing/2016/SVG/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r:embed="rId9"/>
                        </a:ext>
                      </a:extLst>
                    </a:blip>
                    <a:stretch>
                      <a:fillRect/>
                    </a:stretch>
                  </pic:blipFill>
                  <pic:spPr>
                    <a:xfrm>
                      <a:off x="0" y="0"/>
                      <a:ext cx="509709" cy="402402"/>
                    </a:xfrm>
                    <a:prstGeom prst="rect">
                      <a:avLst/>
                    </a:prstGeom>
                  </pic:spPr>
                </pic:pic>
              </a:graphicData>
            </a:graphic>
          </wp:inline>
        </w:drawing>
      </w:r>
    </w:p>
    <w:p w:rsidR="00D80585" w:rsidRDefault="0001631C">
      <w:pPr>
        <w:rPr>
          <w:rFonts w:ascii="Times New Roman" w:hAnsi="Times New Roman" w:cs="Times New Roman"/>
          <w:lang w:val="it-IT"/>
        </w:rPr>
      </w:pPr>
      <w:r>
        <w:rPr>
          <w:rFonts w:ascii="Times New Roman" w:hAnsi="Times New Roman" w:cs="Times New Roman"/>
          <w:b/>
          <w:bCs/>
          <w:color w:val="000000" w:themeColor="text1"/>
          <w:sz w:val="20"/>
          <w:szCs w:val="20"/>
          <w:lang w:val="ro-RO"/>
        </w:rPr>
        <w:t xml:space="preserve">Ziua 1 (07.10.2026 </w:t>
      </w:r>
      <w:r>
        <w:rPr>
          <w:rFonts w:ascii="Times New Roman" w:hAnsi="Times New Roman" w:cs="Times New Roman"/>
          <w:b/>
          <w:bCs/>
          <w:color w:val="000000" w:themeColor="text1"/>
          <w:sz w:val="20"/>
          <w:szCs w:val="20"/>
        </w:rPr>
        <w:t>MIERCURI</w:t>
      </w:r>
      <w:r>
        <w:rPr>
          <w:rFonts w:ascii="Times New Roman" w:hAnsi="Times New Roman" w:cs="Times New Roman"/>
          <w:b/>
          <w:bCs/>
          <w:color w:val="000000" w:themeColor="text1"/>
          <w:sz w:val="20"/>
          <w:szCs w:val="20"/>
          <w:lang w:val="ro-RO"/>
        </w:rPr>
        <w:t>)</w:t>
      </w:r>
      <w:r>
        <w:rPr>
          <w:b/>
          <w:bCs/>
          <w:color w:val="000000" w:themeColor="text1"/>
          <w:sz w:val="20"/>
          <w:szCs w:val="20"/>
          <w:lang w:val="ro-RO"/>
        </w:rPr>
        <w:br/>
      </w:r>
      <w:r>
        <w:rPr>
          <w:rFonts w:ascii="Times New Roman" w:hAnsi="Times New Roman" w:cs="Times New Roman"/>
          <w:lang w:val="it-IT"/>
        </w:rPr>
        <w:t>Plecare din Cluj-Napoca, aproximativ pe la ora 12</w:t>
      </w:r>
      <w:r>
        <w:rPr>
          <w:rFonts w:ascii="Times New Roman" w:hAnsi="Times New Roman" w:cs="Times New Roman"/>
          <w:vertAlign w:val="superscript"/>
          <w:lang w:val="it-IT"/>
        </w:rPr>
        <w:t xml:space="preserve">00 </w:t>
      </w:r>
      <w:r>
        <w:rPr>
          <w:rFonts w:ascii="Times New Roman" w:hAnsi="Times New Roman" w:cs="Times New Roman"/>
          <w:lang w:val="it-IT"/>
        </w:rPr>
        <w:t xml:space="preserve">pe ruta Cluj Napoca-Bucuresti-Bulgaria-Edirne-Istanbul, ajungem a doua zi, </w:t>
      </w:r>
      <w:r>
        <w:rPr>
          <w:rFonts w:ascii="Times New Roman" w:hAnsi="Times New Roman" w:cs="Times New Roman"/>
          <w:lang w:val="it-IT"/>
        </w:rPr>
        <w:t>08.10.2026</w:t>
      </w:r>
      <w:r>
        <w:rPr>
          <w:rFonts w:ascii="Times New Roman" w:hAnsi="Times New Roman" w:cs="Times New Roman"/>
          <w:lang w:val="it-IT"/>
        </w:rPr>
        <w:br/>
      </w:r>
      <w:r>
        <w:rPr>
          <w:b/>
          <w:bCs/>
          <w:color w:val="000000"/>
          <w:lang w:val="ro-RO"/>
        </w:rPr>
        <w:br/>
      </w:r>
      <w:r>
        <w:rPr>
          <w:rFonts w:ascii="Times New Roman" w:hAnsi="Times New Roman" w:cs="Times New Roman"/>
          <w:b/>
          <w:bCs/>
          <w:sz w:val="20"/>
          <w:szCs w:val="20"/>
          <w:lang w:val="ro-RO"/>
        </w:rPr>
        <w:t>Ziua 2 (08.10.2026 JOI)</w:t>
      </w:r>
      <w:r>
        <w:rPr>
          <w:b/>
          <w:bCs/>
          <w:sz w:val="20"/>
          <w:szCs w:val="20"/>
          <w:lang w:val="ro-RO"/>
        </w:rPr>
        <w:br/>
      </w:r>
      <w:r>
        <w:rPr>
          <w:rFonts w:ascii="Times New Roman" w:hAnsi="Times New Roman" w:cs="Times New Roman"/>
        </w:rPr>
        <w:t>Sosire în Istanbul. După cazare în zona Laleli și o mica pauză, luăm la pas străzile din zona hotelului, populate de diferite magazine, bazaruri animate, bistrouri si cafenele relaxante. Ne îndreptăm spre</w:t>
      </w:r>
      <w:r>
        <w:rPr>
          <w:rFonts w:ascii="Times New Roman" w:hAnsi="Times New Roman" w:cs="Times New Roman"/>
          <w:b/>
          <w:bCs/>
          <w:i/>
          <w:iCs/>
          <w:lang w:val="ro-RO"/>
        </w:rPr>
        <w:t xml:space="preserve">Moscheea </w:t>
      </w:r>
      <w:r>
        <w:rPr>
          <w:rFonts w:ascii="Times New Roman" w:hAnsi="Times New Roman" w:cs="Times New Roman"/>
          <w:b/>
          <w:bCs/>
          <w:i/>
          <w:iCs/>
          <w:lang w:val="ro-RO"/>
        </w:rPr>
        <w:t>Suleymaniye</w:t>
      </w:r>
      <w:r>
        <w:rPr>
          <w:rFonts w:ascii="Times New Roman" w:hAnsi="Times New Roman" w:cs="Times New Roman"/>
          <w:lang w:val="ro-RO"/>
        </w:rPr>
        <w:t xml:space="preserve">, </w:t>
      </w:r>
      <w:r>
        <w:rPr>
          <w:rFonts w:ascii="Times New Roman" w:hAnsi="Times New Roman" w:cs="Times New Roman"/>
          <w:shd w:val="clear" w:color="auto" w:fill="FFFFFF"/>
        </w:rPr>
        <w:t>construită între anii 1550-1557 de către cel mai faimos arhitect imperial al Imperiului Otoman, Mimar Sinan, la ordinul lui Suleyman I, altfel cunoscut sub numele de Suleyman Magnificul</w:t>
      </w:r>
      <w:r>
        <w:rPr>
          <w:rFonts w:ascii="Times New Roman" w:hAnsi="Times New Roman" w:cs="Times New Roman"/>
          <w:color w:val="212529"/>
          <w:shd w:val="clear" w:color="auto" w:fill="FFFFFF"/>
        </w:rPr>
        <w:t xml:space="preserve">. </w:t>
      </w:r>
      <w:r>
        <w:rPr>
          <w:rFonts w:ascii="Times New Roman" w:hAnsi="Times New Roman" w:cs="Times New Roman"/>
          <w:shd w:val="clear" w:color="auto" w:fill="FFFFFF"/>
        </w:rPr>
        <w:t>Mormintele lui Suleyman Magnificul, ale soției sale Hure</w:t>
      </w:r>
      <w:r>
        <w:rPr>
          <w:rFonts w:ascii="Times New Roman" w:hAnsi="Times New Roman" w:cs="Times New Roman"/>
          <w:shd w:val="clear" w:color="auto" w:fill="FFFFFF"/>
        </w:rPr>
        <w:t xml:space="preserve">m Sultan și ale fiicei lor Mihrimah Sultan sunt situate pe terenul moscheii. Fiind situată pe cea de-a treia colină a Istanbulului, moscheea ne oferă cea mai frumoasă priveliște panoramică asupra orașului. Ne continuăm turul pietonal pe lângă </w:t>
      </w:r>
      <w:r>
        <w:rPr>
          <w:rFonts w:ascii="Times New Roman" w:hAnsi="Times New Roman" w:cs="Times New Roman"/>
          <w:b/>
          <w:bCs/>
          <w:i/>
          <w:iCs/>
          <w:shd w:val="clear" w:color="auto" w:fill="FFFFFF"/>
        </w:rPr>
        <w:t>Universitatea</w:t>
      </w:r>
      <w:r>
        <w:rPr>
          <w:rFonts w:ascii="Times New Roman" w:hAnsi="Times New Roman" w:cs="Times New Roman"/>
          <w:b/>
          <w:bCs/>
          <w:i/>
          <w:iCs/>
          <w:shd w:val="clear" w:color="auto" w:fill="FFFFFF"/>
        </w:rPr>
        <w:t xml:space="preserve"> din Istanbul</w:t>
      </w:r>
      <w:r>
        <w:rPr>
          <w:rFonts w:ascii="Times New Roman" w:hAnsi="Times New Roman" w:cs="Times New Roman"/>
          <w:shd w:val="clear" w:color="auto" w:fill="FFFFFF"/>
        </w:rPr>
        <w:t xml:space="preserve"> și ne îndreptăm spre </w:t>
      </w:r>
      <w:r>
        <w:rPr>
          <w:rFonts w:ascii="Times New Roman" w:hAnsi="Times New Roman" w:cs="Times New Roman"/>
          <w:b/>
          <w:bCs/>
          <w:i/>
          <w:iCs/>
          <w:shd w:val="clear" w:color="auto" w:fill="FFFFFF"/>
        </w:rPr>
        <w:t>Marele Bazar</w:t>
      </w:r>
      <w:r>
        <w:rPr>
          <w:rFonts w:ascii="Times New Roman" w:hAnsi="Times New Roman" w:cs="Times New Roman"/>
          <w:shd w:val="clear" w:color="auto" w:fill="FFFFFF"/>
        </w:rPr>
        <w:t xml:space="preserve">., timp liber.                                                        </w:t>
      </w:r>
      <w:r>
        <w:rPr>
          <w:rFonts w:ascii="Times New Roman" w:hAnsi="Times New Roman" w:cs="Times New Roman"/>
          <w:lang w:val="it-IT"/>
        </w:rPr>
        <w:br/>
      </w:r>
      <w:r>
        <w:rPr>
          <w:rFonts w:ascii="Times New Roman" w:hAnsi="Times New Roman" w:cs="Times New Roman"/>
          <w:b/>
          <w:bCs/>
          <w:lang w:val="it-IT"/>
        </w:rPr>
        <w:t>Seara, cazare la hotel de 3* din Istanbul.</w:t>
      </w:r>
      <w:r>
        <w:rPr>
          <w:rFonts w:ascii="Times New Roman" w:hAnsi="Times New Roman" w:cs="Times New Roman"/>
          <w:b/>
          <w:bCs/>
          <w:lang w:val="ro-RO"/>
        </w:rPr>
        <w:br/>
      </w:r>
    </w:p>
    <w:p w:rsidR="00D80585" w:rsidRDefault="0001631C">
      <w:pPr>
        <w:pStyle w:val="NormalWeb"/>
        <w:shd w:val="clear" w:color="auto" w:fill="FFFFFF"/>
        <w:spacing w:before="0" w:beforeAutospacing="0" w:after="0" w:afterAutospacing="0"/>
        <w:textAlignment w:val="baseline"/>
        <w:rPr>
          <w:b/>
          <w:bCs/>
          <w:sz w:val="22"/>
          <w:szCs w:val="22"/>
          <w:lang w:val="it-IT"/>
        </w:rPr>
      </w:pPr>
      <w:r>
        <w:rPr>
          <w:b/>
          <w:bCs/>
          <w:sz w:val="22"/>
          <w:szCs w:val="22"/>
        </w:rPr>
        <w:t xml:space="preserve">Ziua 3 (09.10. 2026 VINERI) </w:t>
      </w:r>
      <w:r>
        <w:rPr>
          <w:b/>
          <w:bCs/>
          <w:sz w:val="22"/>
          <w:szCs w:val="22"/>
        </w:rPr>
        <w:br/>
        <w:t>Mic-dejun</w:t>
      </w:r>
      <w:r>
        <w:rPr>
          <w:sz w:val="22"/>
          <w:szCs w:val="22"/>
        </w:rPr>
        <w:t xml:space="preserve">. </w:t>
      </w:r>
      <w:r>
        <w:rPr>
          <w:sz w:val="22"/>
          <w:szCs w:val="22"/>
          <w:lang w:val="it-IT"/>
        </w:rPr>
        <w:t xml:space="preserve">În această zi, vom vizita </w:t>
      </w:r>
      <w:r>
        <w:rPr>
          <w:b/>
          <w:bCs/>
          <w:sz w:val="22"/>
          <w:szCs w:val="22"/>
          <w:lang w:val="it-IT"/>
        </w:rPr>
        <w:t>Palatul Topkapi</w:t>
      </w:r>
      <w:r>
        <w:rPr>
          <w:sz w:val="22"/>
          <w:szCs w:val="22"/>
          <w:lang w:val="it-IT"/>
        </w:rPr>
        <w:t>, care a fost</w:t>
      </w:r>
      <w:r>
        <w:rPr>
          <w:sz w:val="22"/>
          <w:szCs w:val="22"/>
          <w:lang w:val="it-IT"/>
        </w:rPr>
        <w:t xml:space="preserve"> reședința sultanilor timp de aproape 400 de ani și un puternic simbol al Imperiului Otoman. Acesta este situat pe cea mai înaltă colină, la confluența Bosforului cu Marea Marmara și Cornul de Aur. După vizită, ne îndreptăm spre </w:t>
      </w:r>
      <w:r>
        <w:rPr>
          <w:b/>
          <w:bCs/>
          <w:sz w:val="22"/>
          <w:szCs w:val="22"/>
          <w:lang w:val="it-IT"/>
        </w:rPr>
        <w:t>Palatul Dolmabahce</w:t>
      </w:r>
      <w:r>
        <w:rPr>
          <w:sz w:val="22"/>
          <w:szCs w:val="22"/>
          <w:lang w:val="it-IT"/>
        </w:rPr>
        <w:t>, una din</w:t>
      </w:r>
      <w:r>
        <w:rPr>
          <w:sz w:val="22"/>
          <w:szCs w:val="22"/>
          <w:lang w:val="it-IT"/>
        </w:rPr>
        <w:t xml:space="preserve">tre cele mai impresionante și luxoase construcții din Istanbul </w:t>
      </w:r>
      <w:r>
        <w:rPr>
          <w:color w:val="000000" w:themeColor="text1"/>
          <w:sz w:val="22"/>
          <w:szCs w:val="22"/>
          <w:lang w:val="it-IT"/>
        </w:rPr>
        <w:t>15.000 de metri pătrați construiți, 285 de camere, fără a socoti băile, holurile și anexele. În palat se întâlnește opulența orientală a celor șase sultani care l-au locuit (ultimii conducători</w:t>
      </w:r>
      <w:r>
        <w:rPr>
          <w:color w:val="000000" w:themeColor="text1"/>
          <w:sz w:val="22"/>
          <w:szCs w:val="22"/>
          <w:lang w:val="it-IT"/>
        </w:rPr>
        <w:t xml:space="preserve"> ai Imperiului Otoman) cu rafinamentul occidental. Ne continuăm turul spre </w:t>
      </w:r>
      <w:r>
        <w:rPr>
          <w:b/>
          <w:bCs/>
          <w:i/>
          <w:iCs/>
          <w:color w:val="000000" w:themeColor="text1"/>
          <w:sz w:val="22"/>
          <w:szCs w:val="22"/>
          <w:lang w:val="it-IT"/>
        </w:rPr>
        <w:t xml:space="preserve">Piața Taksim, </w:t>
      </w:r>
      <w:r>
        <w:rPr>
          <w:color w:val="000000" w:themeColor="text1"/>
          <w:sz w:val="22"/>
          <w:szCs w:val="22"/>
          <w:lang w:val="it-IT"/>
        </w:rPr>
        <w:t xml:space="preserve">unul dintre locurile reprezentative și pline de viață ale orașului. </w:t>
      </w:r>
      <w:r>
        <w:rPr>
          <w:sz w:val="22"/>
          <w:szCs w:val="22"/>
          <w:shd w:val="clear" w:color="auto" w:fill="FFFFFF"/>
          <w:lang w:val="it-IT"/>
        </w:rPr>
        <w:t>Zona din jurul pieței Taksim este foarte animată în orice perioadă din zi și până noaptea târziu.</w:t>
      </w:r>
      <w:r>
        <w:rPr>
          <w:sz w:val="22"/>
          <w:szCs w:val="22"/>
          <w:shd w:val="clear" w:color="auto" w:fill="FFFFFF"/>
          <w:lang w:val="it-IT"/>
        </w:rPr>
        <w:t>Tramvaiul care trece prin piața Taksim oferă un aer nostalgic și ajunge până la "Tunel", cel de-al treilea cel mai vechi metrou din lume.</w:t>
      </w:r>
      <w:r>
        <w:rPr>
          <w:sz w:val="22"/>
          <w:szCs w:val="22"/>
          <w:shd w:val="clear" w:color="auto" w:fill="FFFFFF"/>
          <w:lang w:val="it-IT"/>
        </w:rPr>
        <w:br/>
      </w:r>
      <w:r>
        <w:rPr>
          <w:b/>
          <w:bCs/>
          <w:sz w:val="22"/>
          <w:szCs w:val="22"/>
          <w:lang w:val="it-IT"/>
        </w:rPr>
        <w:t>Seara, cazare la același hotel de 3* din Istanbul.</w:t>
      </w:r>
    </w:p>
    <w:p w:rsidR="00D80585" w:rsidRDefault="00D80585">
      <w:pPr>
        <w:pStyle w:val="NormalWeb"/>
        <w:shd w:val="clear" w:color="auto" w:fill="FFFFFF"/>
        <w:spacing w:before="0" w:beforeAutospacing="0" w:after="0" w:afterAutospacing="0"/>
        <w:textAlignment w:val="baseline"/>
        <w:rPr>
          <w:b/>
          <w:bCs/>
          <w:sz w:val="22"/>
          <w:szCs w:val="22"/>
          <w:lang w:val="it-IT"/>
        </w:rPr>
      </w:pPr>
    </w:p>
    <w:p w:rsidR="00D80585" w:rsidRDefault="0001631C">
      <w:pPr>
        <w:pStyle w:val="NormalWeb"/>
        <w:shd w:val="clear" w:color="auto" w:fill="FFFFFF"/>
        <w:spacing w:before="0" w:beforeAutospacing="0" w:after="0" w:afterAutospacing="0"/>
        <w:textAlignment w:val="baseline"/>
        <w:rPr>
          <w:b/>
          <w:bCs/>
          <w:sz w:val="22"/>
          <w:szCs w:val="22"/>
          <w:lang w:val="it-IT"/>
        </w:rPr>
      </w:pPr>
      <w:r>
        <w:rPr>
          <w:b/>
          <w:bCs/>
          <w:sz w:val="22"/>
          <w:szCs w:val="22"/>
          <w:lang w:val="it-IT"/>
        </w:rPr>
        <w:t>Ziua 4 (10.10.2026 SAMBATA )</w:t>
      </w:r>
      <w:r>
        <w:rPr>
          <w:b/>
          <w:bCs/>
          <w:sz w:val="22"/>
          <w:szCs w:val="22"/>
          <w:lang w:val="it-IT"/>
        </w:rPr>
        <w:br/>
        <w:t>Mic-dejun</w:t>
      </w:r>
      <w:r>
        <w:rPr>
          <w:sz w:val="22"/>
          <w:szCs w:val="22"/>
          <w:lang w:val="it-IT"/>
        </w:rPr>
        <w:t xml:space="preserve">. Pornim să vizităm </w:t>
      </w:r>
      <w:r>
        <w:rPr>
          <w:b/>
          <w:bCs/>
          <w:lang w:val="it-IT"/>
        </w:rPr>
        <w:t>Moscheea</w:t>
      </w:r>
      <w:r>
        <w:rPr>
          <w:b/>
          <w:bCs/>
          <w:lang w:val="it-IT"/>
        </w:rPr>
        <w:t xml:space="preserve"> Albastră</w:t>
      </w:r>
      <w:r>
        <w:rPr>
          <w:b/>
          <w:bCs/>
          <w:sz w:val="22"/>
          <w:szCs w:val="22"/>
          <w:lang w:val="it-IT"/>
        </w:rPr>
        <w:t xml:space="preserve"> ,Biserica Sfânta Sofia</w:t>
      </w:r>
      <w:r>
        <w:rPr>
          <w:sz w:val="22"/>
          <w:szCs w:val="22"/>
          <w:lang w:val="it-IT"/>
        </w:rPr>
        <w:t xml:space="preserve"> care este una dintre cele mai emblematice clădiri și simbolul I</w:t>
      </w:r>
      <w:bookmarkStart w:id="0" w:name="_GoBack"/>
      <w:bookmarkEnd w:id="0"/>
      <w:r>
        <w:rPr>
          <w:sz w:val="22"/>
          <w:szCs w:val="22"/>
          <w:lang w:val="it-IT"/>
        </w:rPr>
        <w:t xml:space="preserve">stanbulului, urmează </w:t>
      </w:r>
      <w:r>
        <w:rPr>
          <w:b/>
          <w:bCs/>
          <w:sz w:val="22"/>
          <w:szCs w:val="22"/>
          <w:lang w:val="it-IT"/>
        </w:rPr>
        <w:t>Palatul Scufundat</w:t>
      </w:r>
      <w:r>
        <w:rPr>
          <w:sz w:val="22"/>
          <w:szCs w:val="22"/>
          <w:lang w:val="it-IT"/>
        </w:rPr>
        <w:t xml:space="preserve"> sau Cisterna, care este una dintre cele mai interesante atracții ale Istanbulului, reprezentând o impresionantă secțiune </w:t>
      </w:r>
      <w:r>
        <w:rPr>
          <w:sz w:val="22"/>
          <w:szCs w:val="22"/>
          <w:lang w:val="it-IT"/>
        </w:rPr>
        <w:t xml:space="preserve">a unei rețele de bazine realizate în secolul al IV-lea la porunca Împăratului Constantin cel Mare. Timp liber. După-masă, ne delectăm cu o croazieră pe </w:t>
      </w:r>
      <w:r>
        <w:rPr>
          <w:b/>
          <w:bCs/>
          <w:sz w:val="22"/>
          <w:szCs w:val="22"/>
          <w:lang w:val="it-IT"/>
        </w:rPr>
        <w:t>Bofor</w:t>
      </w:r>
      <w:r>
        <w:rPr>
          <w:sz w:val="22"/>
          <w:szCs w:val="22"/>
          <w:lang w:val="it-IT"/>
        </w:rPr>
        <w:t xml:space="preserve"> care ne dă posibilitatea de a admira monumente istorice, somptuoase palate sau vile luxoase.</w:t>
      </w:r>
      <w:r>
        <w:rPr>
          <w:sz w:val="22"/>
          <w:szCs w:val="22"/>
          <w:lang w:val="it-IT"/>
        </w:rPr>
        <w:br/>
      </w:r>
      <w:r>
        <w:rPr>
          <w:b/>
          <w:bCs/>
          <w:sz w:val="22"/>
          <w:szCs w:val="22"/>
          <w:lang w:val="it-IT"/>
        </w:rPr>
        <w:t>Seara</w:t>
      </w:r>
      <w:r>
        <w:rPr>
          <w:b/>
          <w:bCs/>
          <w:sz w:val="22"/>
          <w:szCs w:val="22"/>
          <w:lang w:val="it-IT"/>
        </w:rPr>
        <w:t>, cazare la același hotel de 3* din Istanbul.</w:t>
      </w:r>
    </w:p>
    <w:p w:rsidR="00D80585" w:rsidRDefault="00D80585">
      <w:pPr>
        <w:pStyle w:val="NormalWeb"/>
        <w:shd w:val="clear" w:color="auto" w:fill="FFFFFF"/>
        <w:spacing w:before="0" w:beforeAutospacing="0" w:after="0" w:afterAutospacing="0"/>
        <w:textAlignment w:val="baseline"/>
        <w:rPr>
          <w:b/>
          <w:bCs/>
          <w:sz w:val="22"/>
          <w:szCs w:val="22"/>
          <w:lang w:val="it-IT"/>
        </w:rPr>
      </w:pPr>
    </w:p>
    <w:p w:rsidR="00D80585" w:rsidRDefault="0001631C">
      <w:pPr>
        <w:pStyle w:val="NormalWeb"/>
        <w:shd w:val="clear" w:color="auto" w:fill="FFFFFF"/>
        <w:spacing w:before="0" w:beforeAutospacing="0" w:after="0" w:afterAutospacing="0"/>
        <w:textAlignment w:val="baseline"/>
        <w:rPr>
          <w:b/>
          <w:bCs/>
          <w:sz w:val="22"/>
          <w:szCs w:val="22"/>
          <w:lang w:val="it-IT"/>
        </w:rPr>
      </w:pPr>
      <w:r>
        <w:rPr>
          <w:b/>
          <w:bCs/>
          <w:sz w:val="22"/>
          <w:szCs w:val="22"/>
          <w:lang w:val="it-IT"/>
        </w:rPr>
        <w:t>Ziua 5 (11.10.2026 DUMINICA )</w:t>
      </w:r>
    </w:p>
    <w:p w:rsidR="00D80585" w:rsidRDefault="0001631C">
      <w:pPr>
        <w:pStyle w:val="NormalWeb"/>
        <w:shd w:val="clear" w:color="auto" w:fill="FFFFFF"/>
        <w:spacing w:before="0" w:beforeAutospacing="0" w:after="150" w:afterAutospacing="0"/>
        <w:textAlignment w:val="baseline"/>
        <w:rPr>
          <w:b/>
          <w:bCs/>
          <w:i/>
          <w:iCs/>
          <w:color w:val="002060"/>
          <w:sz w:val="22"/>
          <w:szCs w:val="22"/>
          <w:u w:val="single"/>
          <w:lang w:val="it-IT"/>
        </w:rPr>
      </w:pPr>
      <w:r>
        <w:rPr>
          <w:b/>
          <w:bCs/>
          <w:sz w:val="22"/>
          <w:szCs w:val="22"/>
          <w:lang w:val="it-IT"/>
        </w:rPr>
        <w:lastRenderedPageBreak/>
        <w:t xml:space="preserve"> Mic-dejun</w:t>
      </w:r>
      <w:r>
        <w:rPr>
          <w:sz w:val="22"/>
          <w:szCs w:val="22"/>
          <w:lang w:val="it-IT"/>
        </w:rPr>
        <w:t>. Pornim spre casă cu o scurtă oprire în Edirne, ajungem seara târziu spre dimineața, în funcție de trafic și formalitățile vamale.</w:t>
      </w:r>
    </w:p>
    <w:p w:rsidR="00D80585" w:rsidRDefault="00D80585">
      <w:pPr>
        <w:pStyle w:val="NormalWeb"/>
        <w:shd w:val="clear" w:color="auto" w:fill="FFFFFF"/>
        <w:spacing w:before="0" w:beforeAutospacing="0" w:after="0" w:afterAutospacing="0"/>
        <w:textAlignment w:val="baseline"/>
        <w:rPr>
          <w:color w:val="000000" w:themeColor="text1"/>
          <w:sz w:val="22"/>
          <w:szCs w:val="22"/>
          <w:lang w:val="it-IT"/>
        </w:rPr>
      </w:pPr>
    </w:p>
    <w:p w:rsidR="00D80585" w:rsidRDefault="00D80585">
      <w:pPr>
        <w:pStyle w:val="NormalWeb"/>
        <w:shd w:val="clear" w:color="auto" w:fill="FFFFFF"/>
        <w:spacing w:before="0" w:beforeAutospacing="0" w:after="0" w:afterAutospacing="0"/>
        <w:textAlignment w:val="baseline"/>
        <w:rPr>
          <w:b/>
          <w:bCs/>
          <w:color w:val="000000" w:themeColor="text1"/>
          <w:sz w:val="20"/>
          <w:szCs w:val="20"/>
          <w:lang w:val="ro-RO"/>
        </w:rPr>
      </w:pPr>
    </w:p>
    <w:tbl>
      <w:tblPr>
        <w:tblStyle w:val="GridTable6Colorful"/>
        <w:tblW w:w="9124" w:type="dxa"/>
        <w:tblLook w:val="04A0"/>
      </w:tblPr>
      <w:tblGrid>
        <w:gridCol w:w="1800"/>
        <w:gridCol w:w="2061"/>
        <w:gridCol w:w="2286"/>
        <w:gridCol w:w="2977"/>
      </w:tblGrid>
      <w:tr w:rsidR="00D80585" w:rsidTr="00D80585">
        <w:trPr>
          <w:cnfStyle w:val="100000000000"/>
          <w:trHeight w:val="816"/>
        </w:trPr>
        <w:tc>
          <w:tcPr>
            <w:cnfStyle w:val="001000000000"/>
            <w:tcW w:w="1800" w:type="dxa"/>
          </w:tcPr>
          <w:p w:rsidR="00D80585" w:rsidRDefault="0001631C">
            <w:pPr>
              <w:spacing w:after="150" w:line="240" w:lineRule="auto"/>
              <w:jc w:val="center"/>
              <w:textAlignment w:val="baseline"/>
              <w:rPr>
                <w:rFonts w:ascii="Times New Roman" w:hAnsi="Times New Roman"/>
                <w:b w:val="0"/>
                <w:sz w:val="18"/>
                <w:szCs w:val="18"/>
                <w:lang w:val="ro-RO" w:eastAsia="ro-RO"/>
              </w:rPr>
            </w:pPr>
            <w:r>
              <w:rPr>
                <w:rFonts w:ascii="Times New Roman" w:hAnsi="Times New Roman"/>
                <w:sz w:val="18"/>
                <w:szCs w:val="18"/>
                <w:lang w:val="ro-RO" w:eastAsia="ro-RO"/>
              </w:rPr>
              <w:br/>
            </w:r>
            <w:r>
              <w:rPr>
                <w:rFonts w:ascii="Times New Roman" w:hAnsi="Times New Roman"/>
                <w:bCs w:val="0"/>
                <w:sz w:val="18"/>
                <w:szCs w:val="18"/>
                <w:lang w:val="ro-RO" w:eastAsia="ro-RO"/>
              </w:rPr>
              <w:t>DATA            PLECĂRII</w:t>
            </w:r>
          </w:p>
        </w:tc>
        <w:tc>
          <w:tcPr>
            <w:tcW w:w="2061" w:type="dxa"/>
          </w:tcPr>
          <w:p w:rsidR="00D80585" w:rsidRDefault="0001631C">
            <w:pPr>
              <w:spacing w:after="0" w:line="240" w:lineRule="auto"/>
              <w:cnfStyle w:val="100000000000"/>
              <w:rPr>
                <w:rFonts w:ascii="Times New Roman" w:hAnsi="Times New Roman"/>
                <w:bCs w:val="0"/>
                <w:sz w:val="20"/>
                <w:szCs w:val="20"/>
                <w:lang w:val="ro-RO" w:eastAsia="ro-RO"/>
              </w:rPr>
            </w:pPr>
            <w:r>
              <w:rPr>
                <w:rFonts w:ascii="Times New Roman" w:hAnsi="Times New Roman"/>
                <w:b w:val="0"/>
                <w:sz w:val="20"/>
                <w:szCs w:val="20"/>
                <w:lang w:val="ro-RO" w:eastAsia="ro-RO"/>
              </w:rPr>
              <w:br/>
            </w:r>
            <w:r>
              <w:rPr>
                <w:rFonts w:ascii="Times New Roman" w:hAnsi="Times New Roman"/>
                <w:sz w:val="20"/>
                <w:szCs w:val="20"/>
                <w:lang w:val="ro-RO" w:eastAsia="ro-RO"/>
              </w:rPr>
              <w:t xml:space="preserve">TARIF </w:t>
            </w:r>
            <w:r>
              <w:rPr>
                <w:rFonts w:ascii="Times New Roman" w:hAnsi="Times New Roman"/>
                <w:sz w:val="20"/>
                <w:szCs w:val="20"/>
                <w:lang w:val="ro-RO" w:eastAsia="ro-RO"/>
              </w:rPr>
              <w:t>STANDARD</w:t>
            </w:r>
          </w:p>
        </w:tc>
        <w:tc>
          <w:tcPr>
            <w:tcW w:w="2286" w:type="dxa"/>
          </w:tcPr>
          <w:p w:rsidR="00D80585" w:rsidRDefault="0001631C">
            <w:pPr>
              <w:spacing w:after="0" w:line="240" w:lineRule="auto"/>
              <w:jc w:val="center"/>
              <w:cnfStyle w:val="100000000000"/>
              <w:rPr>
                <w:rFonts w:ascii="Times New Roman" w:hAnsi="Times New Roman"/>
                <w:bCs w:val="0"/>
                <w:sz w:val="20"/>
                <w:szCs w:val="20"/>
                <w:lang w:val="ro-RO" w:eastAsia="ro-RO"/>
              </w:rPr>
            </w:pPr>
            <w:r>
              <w:rPr>
                <w:rFonts w:ascii="Times New Roman" w:hAnsi="Times New Roman"/>
                <w:sz w:val="20"/>
                <w:szCs w:val="20"/>
                <w:lang w:val="ro-RO" w:eastAsia="ro-RO"/>
              </w:rPr>
              <w:br/>
              <w:t>Supliement cameră SINGLE</w:t>
            </w:r>
          </w:p>
        </w:tc>
        <w:tc>
          <w:tcPr>
            <w:tcW w:w="2977" w:type="dxa"/>
          </w:tcPr>
          <w:p w:rsidR="00D80585" w:rsidRDefault="0001631C">
            <w:pPr>
              <w:spacing w:after="0" w:line="240" w:lineRule="auto"/>
              <w:jc w:val="center"/>
              <w:cnfStyle w:val="100000000000"/>
              <w:rPr>
                <w:rFonts w:ascii="Times New Roman" w:hAnsi="Times New Roman"/>
                <w:bCs w:val="0"/>
                <w:sz w:val="18"/>
                <w:szCs w:val="18"/>
                <w:lang w:val="ro-RO" w:eastAsia="ro-RO"/>
              </w:rPr>
            </w:pPr>
            <w:r>
              <w:rPr>
                <w:rFonts w:ascii="Times New Roman" w:hAnsi="Times New Roman"/>
                <w:sz w:val="20"/>
                <w:szCs w:val="20"/>
                <w:lang w:val="ro-RO" w:eastAsia="ro-RO"/>
              </w:rPr>
              <w:br/>
              <w:t>Reducere copil</w:t>
            </w:r>
            <w:r>
              <w:rPr>
                <w:rFonts w:ascii="Times New Roman" w:hAnsi="Times New Roman"/>
                <w:sz w:val="20"/>
                <w:szCs w:val="20"/>
                <w:lang w:val="ro-RO" w:eastAsia="ro-RO"/>
              </w:rPr>
              <w:br/>
            </w:r>
            <w:r>
              <w:rPr>
                <w:rFonts w:ascii="Times New Roman" w:hAnsi="Times New Roman"/>
                <w:sz w:val="18"/>
                <w:szCs w:val="18"/>
                <w:lang w:val="it-IT" w:eastAsia="ro-RO"/>
              </w:rPr>
              <w:t xml:space="preserve">&lt;12 ani cazat </w:t>
            </w:r>
            <w:r>
              <w:rPr>
                <w:rFonts w:ascii="Times New Roman" w:hAnsi="Times New Roman"/>
                <w:sz w:val="18"/>
                <w:szCs w:val="18"/>
                <w:lang w:val="ro-RO" w:eastAsia="ro-RO"/>
              </w:rPr>
              <w:t>în cameră cu 2 adulți</w:t>
            </w:r>
          </w:p>
        </w:tc>
      </w:tr>
      <w:tr w:rsidR="00D80585" w:rsidTr="00162DBB">
        <w:trPr>
          <w:trHeight w:val="408"/>
        </w:trPr>
        <w:tc>
          <w:tcPr>
            <w:cnfStyle w:val="001000000000"/>
            <w:tcW w:w="1800" w:type="dxa"/>
            <w:shd w:val="clear" w:color="auto" w:fill="CCCCCC" w:themeFill="text1" w:themeFillTint="33"/>
          </w:tcPr>
          <w:p w:rsidR="00D80585" w:rsidRDefault="0001631C">
            <w:pPr>
              <w:spacing w:after="150" w:line="240" w:lineRule="auto"/>
              <w:jc w:val="center"/>
              <w:textAlignment w:val="baseline"/>
              <w:rPr>
                <w:rFonts w:ascii="Times New Roman" w:hAnsi="Times New Roman"/>
                <w:bCs w:val="0"/>
                <w:lang w:val="ro-RO" w:eastAsia="ro-RO"/>
              </w:rPr>
            </w:pPr>
            <w:r>
              <w:rPr>
                <w:rFonts w:ascii="Times New Roman" w:hAnsi="Times New Roman"/>
                <w:lang w:val="ro-RO" w:eastAsia="ro-RO"/>
              </w:rPr>
              <w:t>07.10.2026</w:t>
            </w:r>
          </w:p>
        </w:tc>
        <w:tc>
          <w:tcPr>
            <w:tcW w:w="2061" w:type="dxa"/>
            <w:shd w:val="clear" w:color="auto" w:fill="CCCCCC" w:themeFill="text1" w:themeFillTint="33"/>
          </w:tcPr>
          <w:p w:rsidR="00D80585" w:rsidRDefault="0001631C" w:rsidP="00162DBB">
            <w:pPr>
              <w:spacing w:after="150" w:line="240" w:lineRule="auto"/>
              <w:jc w:val="center"/>
              <w:textAlignment w:val="baseline"/>
              <w:cnfStyle w:val="000000000000"/>
              <w:rPr>
                <w:rFonts w:ascii="Times New Roman" w:hAnsi="Times New Roman"/>
                <w:b/>
                <w:lang w:val="ro-RO" w:eastAsia="ro-RO"/>
              </w:rPr>
            </w:pPr>
            <w:r>
              <w:rPr>
                <w:rFonts w:ascii="Times New Roman" w:hAnsi="Times New Roman"/>
                <w:b/>
                <w:lang w:val="ro-RO" w:eastAsia="ro-RO"/>
              </w:rPr>
              <w:t>300 euro</w:t>
            </w:r>
          </w:p>
        </w:tc>
        <w:tc>
          <w:tcPr>
            <w:tcW w:w="2286" w:type="dxa"/>
            <w:shd w:val="clear" w:color="auto" w:fill="CCCCCC" w:themeFill="text1" w:themeFillTint="33"/>
          </w:tcPr>
          <w:p w:rsidR="00D80585" w:rsidRDefault="0001631C">
            <w:pPr>
              <w:spacing w:after="150" w:line="240" w:lineRule="auto"/>
              <w:jc w:val="center"/>
              <w:textAlignment w:val="baseline"/>
              <w:cnfStyle w:val="000000000000"/>
              <w:rPr>
                <w:rFonts w:ascii="Times New Roman" w:hAnsi="Times New Roman"/>
                <w:b/>
                <w:lang w:eastAsia="ro-RO"/>
              </w:rPr>
            </w:pPr>
            <w:r>
              <w:rPr>
                <w:rFonts w:ascii="Times New Roman" w:hAnsi="Times New Roman"/>
                <w:b/>
                <w:lang w:val="ro-RO" w:eastAsia="ro-RO"/>
              </w:rPr>
              <w:t>140</w:t>
            </w:r>
            <w:r>
              <w:rPr>
                <w:rFonts w:ascii="Times New Roman" w:hAnsi="Times New Roman"/>
                <w:b/>
                <w:lang w:eastAsia="ro-RO"/>
              </w:rPr>
              <w:t xml:space="preserve"> euro</w:t>
            </w:r>
          </w:p>
        </w:tc>
        <w:tc>
          <w:tcPr>
            <w:tcW w:w="2977" w:type="dxa"/>
            <w:shd w:val="clear" w:color="auto" w:fill="CCCCCC" w:themeFill="text1" w:themeFillTint="33"/>
          </w:tcPr>
          <w:p w:rsidR="00D80585" w:rsidRDefault="0001631C">
            <w:pPr>
              <w:spacing w:after="150" w:line="240" w:lineRule="auto"/>
              <w:textAlignment w:val="baseline"/>
              <w:cnfStyle w:val="000000000000"/>
              <w:rPr>
                <w:rFonts w:ascii="Times New Roman" w:hAnsi="Times New Roman"/>
                <w:b/>
                <w:lang w:val="ro-RO" w:eastAsia="ro-RO"/>
              </w:rPr>
            </w:pPr>
            <w:r>
              <w:rPr>
                <w:rFonts w:ascii="Times New Roman" w:hAnsi="Times New Roman"/>
                <w:b/>
                <w:lang w:val="ro-RO" w:eastAsia="ro-RO"/>
              </w:rPr>
              <w:t xml:space="preserve">250euro/persoana </w:t>
            </w:r>
            <w:r>
              <w:rPr>
                <w:rFonts w:ascii="Times New Roman" w:hAnsi="Times New Roman"/>
                <w:b/>
                <w:lang w:val="ro-RO" w:eastAsia="ro-RO"/>
              </w:rPr>
              <w:br/>
            </w:r>
          </w:p>
        </w:tc>
      </w:tr>
    </w:tbl>
    <w:p w:rsidR="00D80585" w:rsidRDefault="0001631C">
      <w:pPr>
        <w:pStyle w:val="NormalWeb"/>
        <w:shd w:val="clear" w:color="auto" w:fill="FFFFFF"/>
        <w:spacing w:before="0" w:beforeAutospacing="0" w:after="0" w:afterAutospacing="0"/>
        <w:textAlignment w:val="baseline"/>
        <w:rPr>
          <w:b/>
          <w:bCs/>
          <w:color w:val="000000"/>
          <w:sz w:val="20"/>
          <w:szCs w:val="20"/>
          <w:lang w:val="ro-RO"/>
        </w:rPr>
      </w:pPr>
      <w:r>
        <w:rPr>
          <w:b/>
          <w:bCs/>
          <w:color w:val="000000" w:themeColor="text1"/>
          <w:sz w:val="20"/>
          <w:szCs w:val="20"/>
          <w:lang w:val="ro-RO"/>
        </w:rPr>
        <w:br/>
      </w:r>
    </w:p>
    <w:p w:rsidR="00D80585" w:rsidRDefault="0001631C">
      <w:pPr>
        <w:pStyle w:val="NormalWeb"/>
        <w:shd w:val="clear" w:color="auto" w:fill="FFFFFF"/>
        <w:spacing w:before="0" w:beforeAutospacing="0" w:after="150" w:afterAutospacing="0"/>
        <w:textAlignment w:val="baseline"/>
        <w:rPr>
          <w:b/>
          <w:bCs/>
          <w:color w:val="3D5A4F" w:themeColor="accent6" w:themeShade="80"/>
          <w:sz w:val="20"/>
          <w:szCs w:val="20"/>
          <w:u w:val="single"/>
          <w:shd w:val="clear" w:color="auto" w:fill="FFFFFF"/>
        </w:rPr>
      </w:pPr>
      <w:r>
        <w:rPr>
          <w:b/>
          <w:bCs/>
          <w:color w:val="3D5A4F" w:themeColor="accent6" w:themeShade="80"/>
          <w:sz w:val="20"/>
          <w:szCs w:val="20"/>
          <w:u w:val="single"/>
          <w:shd w:val="clear" w:color="auto" w:fill="FFFFFF"/>
        </w:rPr>
        <w:t>Tariful Include</w:t>
      </w:r>
    </w:p>
    <w:p w:rsidR="00D80585" w:rsidRDefault="0001631C">
      <w:pPr>
        <w:pStyle w:val="NormalWeb"/>
        <w:numPr>
          <w:ilvl w:val="0"/>
          <w:numId w:val="1"/>
        </w:numPr>
        <w:shd w:val="clear" w:color="auto" w:fill="FFFFFF"/>
        <w:spacing w:before="0" w:beforeAutospacing="0" w:after="150" w:afterAutospacing="0"/>
        <w:textAlignment w:val="baseline"/>
        <w:rPr>
          <w:b/>
          <w:bCs/>
          <w:color w:val="002060"/>
          <w:sz w:val="22"/>
          <w:szCs w:val="22"/>
          <w:u w:val="single"/>
          <w:shd w:val="clear" w:color="auto" w:fill="FFFFFF"/>
        </w:rPr>
      </w:pPr>
      <w:r>
        <w:rPr>
          <w:color w:val="000000"/>
          <w:sz w:val="22"/>
          <w:szCs w:val="22"/>
          <w:shd w:val="clear" w:color="auto" w:fill="FFFFFF"/>
        </w:rPr>
        <w:t>Transport autocar</w:t>
      </w:r>
    </w:p>
    <w:p w:rsidR="00D80585" w:rsidRDefault="0001631C">
      <w:pPr>
        <w:pStyle w:val="NormalWeb"/>
        <w:numPr>
          <w:ilvl w:val="0"/>
          <w:numId w:val="1"/>
        </w:numPr>
        <w:shd w:val="clear" w:color="auto" w:fill="FFFFFF"/>
        <w:spacing w:before="0" w:beforeAutospacing="0" w:after="150" w:afterAutospacing="0"/>
        <w:textAlignment w:val="baseline"/>
        <w:rPr>
          <w:b/>
          <w:bCs/>
          <w:color w:val="000000" w:themeColor="text1"/>
          <w:sz w:val="22"/>
          <w:szCs w:val="22"/>
          <w:u w:val="single"/>
          <w:shd w:val="clear" w:color="auto" w:fill="FFFFFF"/>
          <w:lang w:val="it-IT"/>
        </w:rPr>
      </w:pPr>
      <w:r>
        <w:rPr>
          <w:color w:val="000000"/>
          <w:sz w:val="22"/>
          <w:szCs w:val="22"/>
          <w:shd w:val="clear" w:color="auto" w:fill="FFFFFF"/>
          <w:lang w:val="it-IT"/>
        </w:rPr>
        <w:t>Cazare 3 nopți cu mic-dejun la hotel de 3* în Istanbul</w:t>
      </w:r>
    </w:p>
    <w:p w:rsidR="00D80585" w:rsidRDefault="0001631C">
      <w:pPr>
        <w:pStyle w:val="NormalWeb"/>
        <w:numPr>
          <w:ilvl w:val="0"/>
          <w:numId w:val="1"/>
        </w:numPr>
        <w:shd w:val="clear" w:color="auto" w:fill="FFFFFF"/>
        <w:spacing w:before="0" w:beforeAutospacing="0" w:after="150" w:afterAutospacing="0"/>
        <w:textAlignment w:val="baseline"/>
        <w:rPr>
          <w:b/>
          <w:bCs/>
          <w:color w:val="000000" w:themeColor="text1"/>
          <w:sz w:val="22"/>
          <w:szCs w:val="22"/>
          <w:u w:val="single"/>
          <w:shd w:val="clear" w:color="auto" w:fill="FFFFFF"/>
          <w:lang w:val="it-IT"/>
        </w:rPr>
      </w:pPr>
      <w:r>
        <w:rPr>
          <w:color w:val="000000" w:themeColor="text1"/>
          <w:sz w:val="22"/>
          <w:szCs w:val="22"/>
          <w:shd w:val="clear" w:color="auto" w:fill="FFFFFF"/>
          <w:lang w:val="it-IT"/>
        </w:rPr>
        <w:t>Ghid însoțitor</w:t>
      </w:r>
    </w:p>
    <w:p w:rsidR="00D80585" w:rsidRDefault="0001631C">
      <w:pPr>
        <w:pStyle w:val="NormalWeb"/>
        <w:shd w:val="clear" w:color="auto" w:fill="FFFFFF"/>
        <w:spacing w:before="0" w:beforeAutospacing="0" w:after="150" w:afterAutospacing="0"/>
        <w:textAlignment w:val="baseline"/>
        <w:rPr>
          <w:b/>
          <w:bCs/>
          <w:color w:val="3D5A4F" w:themeColor="accent6" w:themeShade="80"/>
          <w:sz w:val="20"/>
          <w:szCs w:val="20"/>
          <w:u w:val="single"/>
          <w:shd w:val="clear" w:color="auto" w:fill="FFFFFF"/>
        </w:rPr>
      </w:pPr>
      <w:r>
        <w:rPr>
          <w:b/>
          <w:bCs/>
          <w:color w:val="3D5A4F" w:themeColor="accent6" w:themeShade="80"/>
          <w:sz w:val="20"/>
          <w:szCs w:val="20"/>
          <w:u w:val="single"/>
          <w:shd w:val="clear" w:color="auto" w:fill="FFFFFF"/>
        </w:rPr>
        <w:t xml:space="preserve">Tariful NU </w:t>
      </w:r>
      <w:r>
        <w:rPr>
          <w:b/>
          <w:bCs/>
          <w:color w:val="3D5A4F" w:themeColor="accent6" w:themeShade="80"/>
          <w:sz w:val="20"/>
          <w:szCs w:val="20"/>
          <w:u w:val="single"/>
          <w:shd w:val="clear" w:color="auto" w:fill="FFFFFF"/>
        </w:rPr>
        <w:t>Include</w:t>
      </w:r>
    </w:p>
    <w:p w:rsidR="00D80585" w:rsidRDefault="0001631C">
      <w:pPr>
        <w:pStyle w:val="NormalWeb"/>
        <w:numPr>
          <w:ilvl w:val="0"/>
          <w:numId w:val="2"/>
        </w:numPr>
        <w:shd w:val="clear" w:color="auto" w:fill="FFFFFF"/>
        <w:spacing w:before="0" w:beforeAutospacing="0" w:after="150" w:afterAutospacing="0"/>
        <w:textAlignment w:val="baseline"/>
        <w:rPr>
          <w:color w:val="000000" w:themeColor="text1"/>
          <w:sz w:val="22"/>
          <w:szCs w:val="22"/>
          <w:shd w:val="clear" w:color="auto" w:fill="FFFFFF"/>
        </w:rPr>
      </w:pPr>
      <w:r>
        <w:rPr>
          <w:color w:val="000000" w:themeColor="text1"/>
          <w:sz w:val="22"/>
          <w:szCs w:val="22"/>
          <w:shd w:val="clear" w:color="auto" w:fill="FFFFFF"/>
        </w:rPr>
        <w:t>Asigurări de călătorie  si storno (recomandate)</w:t>
      </w:r>
    </w:p>
    <w:p w:rsidR="00D80585" w:rsidRDefault="0001631C">
      <w:pPr>
        <w:pStyle w:val="NormalWeb"/>
        <w:numPr>
          <w:ilvl w:val="0"/>
          <w:numId w:val="2"/>
        </w:numPr>
        <w:shd w:val="clear" w:color="auto" w:fill="FFFFFF"/>
        <w:spacing w:before="0" w:beforeAutospacing="0" w:after="150" w:afterAutospacing="0"/>
        <w:textAlignment w:val="baseline"/>
        <w:rPr>
          <w:color w:val="000000" w:themeColor="text1"/>
          <w:sz w:val="20"/>
          <w:szCs w:val="20"/>
          <w:shd w:val="clear" w:color="auto" w:fill="FFFFFF"/>
          <w:lang w:val="it-IT"/>
        </w:rPr>
      </w:pPr>
      <w:r>
        <w:rPr>
          <w:color w:val="000000" w:themeColor="text1"/>
          <w:sz w:val="22"/>
          <w:szCs w:val="22"/>
          <w:shd w:val="clear" w:color="auto" w:fill="FFFFFF"/>
          <w:lang w:val="it-IT"/>
        </w:rPr>
        <w:t>Taxa de intrare la obiectivele turistice</w:t>
      </w:r>
    </w:p>
    <w:p w:rsidR="00D80585" w:rsidRDefault="0001631C">
      <w:pPr>
        <w:pStyle w:val="NormalWeb"/>
        <w:numPr>
          <w:ilvl w:val="0"/>
          <w:numId w:val="2"/>
        </w:numPr>
        <w:shd w:val="clear" w:color="auto" w:fill="FFFFFF"/>
        <w:spacing w:before="0" w:beforeAutospacing="0" w:after="150" w:afterAutospacing="0"/>
        <w:textAlignment w:val="baseline"/>
        <w:rPr>
          <w:color w:val="000000" w:themeColor="text1"/>
          <w:sz w:val="20"/>
          <w:szCs w:val="20"/>
          <w:shd w:val="clear" w:color="auto" w:fill="FFFFFF"/>
          <w:lang w:val="it-IT"/>
        </w:rPr>
      </w:pPr>
      <w:r>
        <w:rPr>
          <w:color w:val="000000" w:themeColor="text1"/>
          <w:sz w:val="22"/>
          <w:szCs w:val="22"/>
          <w:shd w:val="clear" w:color="auto" w:fill="FFFFFF"/>
          <w:lang w:val="it-IT"/>
        </w:rPr>
        <w:t>Ghid local si bacșiș platit obligatoriu la urcare in autocar 30e/persoana</w:t>
      </w:r>
    </w:p>
    <w:p w:rsidR="00D80585" w:rsidRDefault="0001631C">
      <w:pPr>
        <w:pStyle w:val="NormalWeb"/>
        <w:numPr>
          <w:ilvl w:val="0"/>
          <w:numId w:val="2"/>
        </w:numPr>
        <w:shd w:val="clear" w:color="auto" w:fill="FFFFFF"/>
        <w:spacing w:before="0" w:beforeAutospacing="0" w:after="150" w:afterAutospacing="0"/>
        <w:textAlignment w:val="baseline"/>
        <w:rPr>
          <w:color w:val="000000" w:themeColor="text1"/>
          <w:sz w:val="20"/>
          <w:szCs w:val="20"/>
          <w:shd w:val="clear" w:color="auto" w:fill="FFFFFF"/>
        </w:rPr>
      </w:pPr>
      <w:r>
        <w:rPr>
          <w:color w:val="000000" w:themeColor="text1"/>
          <w:sz w:val="22"/>
          <w:szCs w:val="22"/>
          <w:shd w:val="clear" w:color="auto" w:fill="FFFFFF"/>
        </w:rPr>
        <w:t>Mijloacele de transport în comun daca este cazul</w:t>
      </w:r>
    </w:p>
    <w:p w:rsidR="00D80585" w:rsidRDefault="0001631C">
      <w:pPr>
        <w:pStyle w:val="NormalWeb"/>
        <w:spacing w:before="0" w:beforeAutospacing="0" w:after="150" w:afterAutospacing="0"/>
        <w:ind w:left="720"/>
        <w:textAlignment w:val="baseline"/>
      </w:pPr>
      <w:r>
        <w:rPr>
          <w:rFonts w:eastAsia="Segoe UI"/>
          <w:sz w:val="22"/>
          <w:szCs w:val="22"/>
          <w:shd w:val="clear" w:color="auto" w:fill="FFFFFF"/>
        </w:rPr>
        <w:t>Intrarile la obiectivele turistice: VINERI: </w:t>
      </w:r>
      <w:r>
        <w:rPr>
          <w:rFonts w:eastAsia="Segoe UI"/>
          <w:b/>
          <w:bCs/>
          <w:sz w:val="22"/>
          <w:szCs w:val="22"/>
          <w:shd w:val="clear" w:color="auto" w:fill="FFFFFF"/>
        </w:rPr>
        <w:t>Palatul Topkapi: 55 euro/persoana, Dolmabachce: </w:t>
      </w:r>
      <w:r>
        <w:rPr>
          <w:rFonts w:eastAsia="Segoe UI"/>
          <w:b/>
          <w:bCs/>
          <w:sz w:val="22"/>
          <w:szCs w:val="22"/>
          <w:shd w:val="clear" w:color="auto" w:fill="FFFFFF"/>
        </w:rPr>
        <w:t xml:space="preserve">40 </w:t>
      </w:r>
      <w:r>
        <w:rPr>
          <w:rFonts w:eastAsia="Segoe UI"/>
          <w:b/>
          <w:bCs/>
          <w:sz w:val="22"/>
          <w:szCs w:val="22"/>
          <w:shd w:val="clear" w:color="auto" w:fill="FFFFFF"/>
        </w:rPr>
        <w:t>euro/persoana,</w:t>
      </w:r>
      <w:r>
        <w:rPr>
          <w:rFonts w:ascii="Segoe UI" w:eastAsia="Segoe UI" w:hAnsi="Segoe UI" w:cs="Segoe UI"/>
          <w:sz w:val="18"/>
          <w:szCs w:val="18"/>
          <w:shd w:val="clear" w:color="auto" w:fill="FFFFFF"/>
        </w:rPr>
        <w:t> </w:t>
      </w:r>
      <w:r>
        <w:rPr>
          <w:rFonts w:eastAsia="Segoe UI"/>
          <w:b/>
          <w:bCs/>
          <w:sz w:val="22"/>
          <w:szCs w:val="22"/>
          <w:shd w:val="clear" w:color="auto" w:fill="FFFFFF"/>
        </w:rPr>
        <w:t>Piata Taksim </w:t>
      </w:r>
      <w:r>
        <w:rPr>
          <w:rFonts w:eastAsia="Segoe UI"/>
          <w:sz w:val="22"/>
          <w:szCs w:val="22"/>
          <w:shd w:val="clear" w:color="auto" w:fill="FFFFFF"/>
        </w:rPr>
        <w:t>+ transport cu autocarul </w:t>
      </w:r>
      <w:r>
        <w:rPr>
          <w:rFonts w:eastAsia="Segoe UI"/>
          <w:b/>
          <w:bCs/>
          <w:sz w:val="22"/>
          <w:szCs w:val="22"/>
          <w:shd w:val="clear" w:color="auto" w:fill="FFFFFF"/>
        </w:rPr>
        <w:t>25 euro/persoana </w:t>
      </w:r>
      <w:r>
        <w:rPr>
          <w:rFonts w:eastAsia="Segoe UI"/>
          <w:sz w:val="22"/>
          <w:szCs w:val="22"/>
          <w:shd w:val="clear" w:color="auto" w:fill="FFFFFF"/>
        </w:rPr>
        <w:t>(autocarul este obligatoriu) </w:t>
      </w:r>
      <w:r>
        <w:rPr>
          <w:sz w:val="22"/>
          <w:szCs w:val="22"/>
          <w:shd w:val="clear" w:color="auto" w:fill="FFFFFF"/>
        </w:rPr>
        <w:t> </w:t>
      </w:r>
      <w:r>
        <w:rPr>
          <w:sz w:val="22"/>
          <w:szCs w:val="22"/>
          <w:shd w:val="clear" w:color="auto" w:fill="FFFFFF"/>
        </w:rPr>
        <w:br/>
      </w:r>
      <w:r>
        <w:rPr>
          <w:rFonts w:eastAsia="Segoe UI"/>
          <w:sz w:val="22"/>
          <w:szCs w:val="22"/>
          <w:shd w:val="clear" w:color="auto" w:fill="FFFFFF"/>
        </w:rPr>
        <w:t>Tarif pentru toate cele 3 excursii: </w:t>
      </w:r>
      <w:r>
        <w:rPr>
          <w:rFonts w:eastAsia="Segoe UI"/>
          <w:b/>
          <w:bCs/>
          <w:sz w:val="22"/>
          <w:szCs w:val="22"/>
          <w:shd w:val="clear" w:color="auto" w:fill="FFFFFF"/>
        </w:rPr>
        <w:t>120 euro/persoana</w:t>
      </w:r>
      <w:r>
        <w:rPr>
          <w:rFonts w:eastAsia="Segoe UI"/>
          <w:sz w:val="22"/>
          <w:szCs w:val="22"/>
          <w:shd w:val="clear" w:color="auto" w:fill="FFFFFF"/>
        </w:rPr>
        <w:t> </w:t>
      </w:r>
    </w:p>
    <w:p w:rsidR="00D80585" w:rsidRDefault="0001631C">
      <w:pPr>
        <w:pStyle w:val="NormalWeb"/>
        <w:spacing w:before="0" w:beforeAutospacing="0" w:after="150" w:afterAutospacing="0"/>
        <w:ind w:left="720"/>
        <w:textAlignment w:val="baseline"/>
      </w:pPr>
      <w:r>
        <w:rPr>
          <w:rFonts w:eastAsia="Segoe UI"/>
          <w:b/>
          <w:bCs/>
          <w:sz w:val="22"/>
          <w:szCs w:val="22"/>
          <w:shd w:val="clear" w:color="auto" w:fill="FFFFFF"/>
        </w:rPr>
        <w:t>Hagia</w:t>
      </w:r>
      <w:r>
        <w:rPr>
          <w:rFonts w:eastAsia="Segoe UI"/>
          <w:b/>
          <w:bCs/>
          <w:sz w:val="22"/>
          <w:szCs w:val="22"/>
          <w:shd w:val="clear" w:color="auto" w:fill="FFFFFF"/>
        </w:rPr>
        <w:t xml:space="preserve"> Sofia: 25 euro/persoana, Basilica Cisterna: 35 euro/persoana, Palatul Dolmabahce: 40 euro/persoana, Croaziera pe Bosfor: 15  euro/persoana</w:t>
      </w:r>
      <w:r>
        <w:rPr>
          <w:sz w:val="22"/>
          <w:szCs w:val="22"/>
          <w:shd w:val="clear" w:color="auto" w:fill="FFFFFF"/>
        </w:rPr>
        <w:t> </w:t>
      </w:r>
    </w:p>
    <w:p w:rsidR="00D80585" w:rsidRDefault="0001631C">
      <w:pPr>
        <w:pStyle w:val="NormalWeb"/>
        <w:shd w:val="clear" w:color="auto" w:fill="FFFFFF"/>
        <w:spacing w:before="0" w:beforeAutospacing="0" w:after="150" w:afterAutospacing="0"/>
        <w:ind w:left="360"/>
        <w:textAlignment w:val="baseline"/>
        <w:rPr>
          <w:color w:val="000000" w:themeColor="text1"/>
          <w:sz w:val="20"/>
          <w:szCs w:val="20"/>
          <w:shd w:val="clear" w:color="auto" w:fill="FFFFFF"/>
          <w:lang w:val="it-IT"/>
        </w:rPr>
      </w:pPr>
      <w:r>
        <w:rPr>
          <w:color w:val="000000" w:themeColor="text1"/>
          <w:sz w:val="22"/>
          <w:szCs w:val="22"/>
          <w:shd w:val="clear" w:color="auto" w:fill="FFFFFF"/>
          <w:lang w:val="it-IT"/>
        </w:rPr>
        <w:br/>
      </w:r>
      <w:r>
        <w:rPr>
          <w:rFonts w:ascii="Georgia" w:hAnsi="Georgia"/>
          <w:color w:val="FF0000"/>
          <w:sz w:val="20"/>
          <w:szCs w:val="20"/>
          <w:shd w:val="clear" w:color="auto" w:fill="FFFFFF"/>
          <w:lang w:val="it-IT"/>
        </w:rPr>
        <w:t>Atenție! Taxele de intrare sunt valabile în momentul lansării programului, acestea pot suferi modificări!!! 09.06.</w:t>
      </w:r>
      <w:r>
        <w:rPr>
          <w:rFonts w:ascii="Georgia" w:hAnsi="Georgia"/>
          <w:color w:val="FF0000"/>
          <w:sz w:val="20"/>
          <w:szCs w:val="20"/>
          <w:shd w:val="clear" w:color="auto" w:fill="FFFFFF"/>
          <w:lang w:val="it-IT"/>
        </w:rPr>
        <w:t>2026</w:t>
      </w:r>
    </w:p>
    <w:p w:rsidR="00D80585" w:rsidRDefault="0001631C">
      <w:pPr>
        <w:widowControl w:val="0"/>
        <w:shd w:val="clear" w:color="auto" w:fill="FFFFFF"/>
        <w:spacing w:after="0" w:line="240" w:lineRule="auto"/>
        <w:rPr>
          <w:rFonts w:ascii="Times New Roman" w:eastAsia="Times New Roman" w:hAnsi="Times New Roman" w:cs="Times New Roman"/>
          <w:color w:val="333333"/>
          <w:kern w:val="2"/>
          <w:lang w:val="it-IT" w:eastAsia="zh-CN"/>
        </w:rPr>
      </w:pPr>
      <w:r>
        <w:rPr>
          <w:color w:val="000000" w:themeColor="text1"/>
          <w:sz w:val="20"/>
          <w:szCs w:val="20"/>
          <w:shd w:val="clear" w:color="auto" w:fill="FFFFFF"/>
          <w:lang w:val="it-IT"/>
        </w:rPr>
        <w:br/>
      </w:r>
      <w:r>
        <w:rPr>
          <w:rFonts w:ascii="Times New Roman" w:eastAsia="Times New Roman" w:hAnsi="Times New Roman" w:cs="Times New Roman"/>
          <w:b/>
          <w:bCs/>
          <w:color w:val="333333"/>
          <w:kern w:val="2"/>
          <w:sz w:val="20"/>
          <w:szCs w:val="20"/>
          <w:lang w:val="it-IT" w:eastAsia="zh-CN"/>
        </w:rPr>
        <w:t>*</w:t>
      </w:r>
      <w:r>
        <w:rPr>
          <w:rFonts w:ascii="Times New Roman" w:eastAsia="Times New Roman" w:hAnsi="Times New Roman" w:cs="Times New Roman"/>
          <w:b/>
          <w:bCs/>
          <w:color w:val="333333"/>
          <w:kern w:val="2"/>
          <w:lang w:val="it-IT" w:eastAsia="zh-CN"/>
        </w:rPr>
        <w:t>Oferta este valabilă pentru un grup minim de 35 de persoane.</w:t>
      </w:r>
      <w:r>
        <w:rPr>
          <w:rFonts w:ascii="Times New Roman" w:eastAsia="Times New Roman" w:hAnsi="Times New Roman" w:cs="Times New Roman"/>
          <w:color w:val="333333"/>
          <w:kern w:val="2"/>
          <w:lang w:val="it-IT" w:eastAsia="zh-CN"/>
        </w:rPr>
        <w:br/>
        <w:t xml:space="preserve">În cazul  unui  grup  mai  mic, agenția își rezervă dreptul de a schimba mijlocul de transport sau hotelurile, cu informarea prealabilă a călătorilor înscriși. Agenția organizatoare (Tour </w:t>
      </w:r>
      <w:r>
        <w:rPr>
          <w:rFonts w:ascii="Times New Roman" w:eastAsia="Times New Roman" w:hAnsi="Times New Roman" w:cs="Times New Roman"/>
          <w:color w:val="333333"/>
          <w:kern w:val="2"/>
          <w:lang w:val="it-IT" w:eastAsia="zh-CN"/>
        </w:rPr>
        <w:t>Operatorul) poate anula programul în cazul nerealizării numărului minim de turiști și are obligația de a înștiința căl</w:t>
      </w:r>
      <w:r>
        <w:rPr>
          <w:rFonts w:ascii="Times New Roman" w:eastAsia="Times New Roman" w:hAnsi="Times New Roman" w:cs="Times New Roman"/>
          <w:color w:val="333333"/>
          <w:kern w:val="2"/>
          <w:lang w:val="ro-RO" w:eastAsia="zh-CN"/>
        </w:rPr>
        <w:t>ătorii  nu mai târziu de </w:t>
      </w:r>
      <w:r>
        <w:rPr>
          <w:rFonts w:ascii="Times New Roman" w:eastAsia="Times New Roman" w:hAnsi="Times New Roman" w:cs="Times New Roman"/>
          <w:color w:val="333333"/>
          <w:kern w:val="2"/>
          <w:lang w:val="it-IT" w:eastAsia="zh-CN"/>
        </w:rPr>
        <w:t>douăzeci de zile (20) înainte de începerea executării pachetului, conform Ordonanței nr.2, articolul 13, alin.5.</w:t>
      </w:r>
    </w:p>
    <w:p w:rsidR="00D80585" w:rsidRDefault="0001631C">
      <w:pPr>
        <w:widowControl w:val="0"/>
        <w:shd w:val="clear" w:color="auto" w:fill="FFFFFF"/>
        <w:spacing w:after="150" w:line="240" w:lineRule="auto"/>
        <w:rPr>
          <w:rFonts w:ascii="Times New Roman" w:eastAsia="Times New Roman" w:hAnsi="Times New Roman" w:cs="Times New Roman"/>
          <w:b/>
          <w:bCs/>
          <w:color w:val="333333"/>
          <w:kern w:val="2"/>
          <w:lang w:val="it-IT" w:eastAsia="zh-CN"/>
        </w:rPr>
      </w:pPr>
      <w:r>
        <w:rPr>
          <w:rFonts w:ascii="Times New Roman" w:eastAsia="Times New Roman" w:hAnsi="Times New Roman" w:cs="Times New Roman"/>
          <w:b/>
          <w:bCs/>
          <w:color w:val="333333"/>
          <w:kern w:val="2"/>
          <w:lang w:val="it-IT" w:eastAsia="zh-CN"/>
        </w:rPr>
        <w:br/>
        <w:t>Agentia isi rezervă dreptul de a modifica programul în cazul în care acest lucru este necesar!</w:t>
      </w:r>
    </w:p>
    <w:p w:rsidR="00D80585" w:rsidRDefault="0001631C">
      <w:pPr>
        <w:spacing w:line="300" w:lineRule="auto"/>
        <w:rPr>
          <w:rFonts w:ascii="Times New Roman" w:eastAsia="Times New Roman" w:hAnsi="Times New Roman" w:cs="Times New Roman"/>
          <w:lang w:val="ro-RO"/>
        </w:rPr>
      </w:pPr>
      <w:r>
        <w:rPr>
          <w:rFonts w:ascii="Times New Roman" w:eastAsia="Times New Roman" w:hAnsi="Times New Roman" w:cs="Times New Roman"/>
          <w:lang w:val="ro-RO"/>
        </w:rPr>
        <w:t>Agentia Organizatoare Blue Travel este răspunzătoare pentru executarea corespunzătoare a tuturor serviciilor de călătorie incluse în contract, conform OG nr.2/2</w:t>
      </w:r>
      <w:r>
        <w:rPr>
          <w:rFonts w:ascii="Times New Roman" w:eastAsia="Times New Roman" w:hAnsi="Times New Roman" w:cs="Times New Roman"/>
          <w:lang w:val="ro-RO"/>
        </w:rPr>
        <w:t>018</w:t>
      </w:r>
      <w:r>
        <w:rPr>
          <w:rFonts w:ascii="Times New Roman" w:eastAsia="Times New Roman" w:hAnsi="Times New Roman" w:cs="Times New Roman"/>
          <w:lang w:val="ro-RO"/>
        </w:rPr>
        <w:t>.</w:t>
      </w:r>
    </w:p>
    <w:p w:rsidR="00D80585" w:rsidRDefault="0001631C">
      <w:pPr>
        <w:shd w:val="clear" w:color="auto" w:fill="FFFFFF"/>
        <w:rPr>
          <w:rFonts w:ascii="Times New Roman" w:eastAsia="Times New Roman" w:hAnsi="Times New Roman" w:cs="Times New Roman"/>
          <w:b/>
          <w:bCs/>
          <w:color w:val="333333"/>
          <w:lang w:val="it-IT"/>
        </w:rPr>
      </w:pPr>
      <w:r>
        <w:rPr>
          <w:rFonts w:ascii="Times New Roman" w:eastAsia="Times New Roman" w:hAnsi="Times New Roman" w:cs="Times New Roman"/>
          <w:b/>
          <w:bCs/>
          <w:color w:val="333333"/>
          <w:lang w:val="it-IT"/>
        </w:rPr>
        <w:lastRenderedPageBreak/>
        <w:t>ACTE NECESARE</w:t>
      </w:r>
      <w:r>
        <w:rPr>
          <w:rFonts w:ascii="Times New Roman" w:eastAsia="Times New Roman" w:hAnsi="Times New Roman" w:cs="Times New Roman"/>
          <w:b/>
          <w:bCs/>
          <w:color w:val="333333"/>
          <w:lang w:val="it-IT"/>
        </w:rPr>
        <w:br/>
        <w:t xml:space="preserve">Carte de identitate sau pasaport, informațiile sunt întotdeauna </w:t>
      </w:r>
      <w:r>
        <w:rPr>
          <w:rFonts w:ascii="Times New Roman" w:eastAsia="Times New Roman" w:hAnsi="Times New Roman" w:cs="Times New Roman"/>
          <w:b/>
          <w:bCs/>
          <w:color w:val="333333"/>
          <w:lang w:val="it-IT"/>
        </w:rPr>
        <w:t>actualizate pe site-ul Ministerului Afacerilor Externe: https://www.mae.ro/travel-conditions/3735</w:t>
      </w:r>
      <w:r>
        <w:rPr>
          <w:rFonts w:ascii="Times New Roman" w:eastAsia="Times New Roman" w:hAnsi="Times New Roman" w:cs="Times New Roman"/>
          <w:b/>
          <w:bCs/>
          <w:color w:val="333333"/>
          <w:lang w:val="it-IT"/>
        </w:rPr>
        <w:br/>
      </w:r>
    </w:p>
    <w:p w:rsidR="00D80585" w:rsidRDefault="0001631C">
      <w:pPr>
        <w:widowControl w:val="0"/>
        <w:shd w:val="clear" w:color="auto" w:fill="FFFFFF"/>
        <w:spacing w:after="0" w:line="240" w:lineRule="auto"/>
        <w:jc w:val="both"/>
        <w:textAlignment w:val="baseline"/>
        <w:rPr>
          <w:rFonts w:ascii="Times New Roman" w:eastAsia="Times New Roman" w:hAnsi="Times New Roman" w:cs="Times New Roman"/>
          <w:b/>
          <w:bCs/>
          <w:color w:val="333333"/>
          <w:kern w:val="2"/>
          <w:lang w:val="it-IT" w:eastAsia="zh-CN"/>
        </w:rPr>
      </w:pPr>
      <w:r>
        <w:rPr>
          <w:rFonts w:ascii="Times New Roman" w:eastAsia="Times New Roman" w:hAnsi="Times New Roman" w:cs="Times New Roman"/>
          <w:b/>
          <w:bCs/>
          <w:color w:val="333333"/>
          <w:kern w:val="2"/>
          <w:lang w:val="it-IT" w:eastAsia="zh-CN"/>
        </w:rPr>
        <w:t>1.  Condiții de plată</w:t>
      </w:r>
    </w:p>
    <w:p w:rsidR="00D80585" w:rsidRDefault="0001631C">
      <w:pPr>
        <w:widowControl w:val="0"/>
        <w:shd w:val="clear" w:color="auto" w:fill="FFFFFF"/>
        <w:spacing w:after="0" w:line="240" w:lineRule="auto"/>
        <w:jc w:val="both"/>
        <w:textAlignment w:val="baseline"/>
        <w:rPr>
          <w:rFonts w:ascii="Times New Roman" w:eastAsia="Times New Roman" w:hAnsi="Times New Roman" w:cs="Times New Roman"/>
          <w:b/>
          <w:bCs/>
          <w:color w:val="FF0000"/>
          <w:kern w:val="2"/>
          <w:lang w:val="it-IT" w:eastAsia="zh-CN"/>
        </w:rPr>
      </w:pPr>
      <w:r>
        <w:rPr>
          <w:rFonts w:ascii="Times New Roman" w:eastAsia="Times New Roman" w:hAnsi="Times New Roman" w:cs="Times New Roman"/>
          <w:color w:val="FF0000"/>
          <w:kern w:val="2"/>
          <w:lang w:val="it-IT" w:eastAsia="zh-CN"/>
        </w:rPr>
        <w:t>30% avans în momentul înscrierii, iar restul cu până la 30 zile înainte de plecare</w:t>
      </w:r>
      <w:r>
        <w:rPr>
          <w:rFonts w:ascii="Times New Roman" w:eastAsia="Times New Roman" w:hAnsi="Times New Roman" w:cs="Times New Roman"/>
          <w:b/>
          <w:bCs/>
          <w:color w:val="FF0000"/>
          <w:kern w:val="2"/>
          <w:lang w:val="it-IT" w:eastAsia="zh-CN"/>
        </w:rPr>
        <w:t>.</w:t>
      </w:r>
    </w:p>
    <w:p w:rsidR="00D80585" w:rsidRDefault="00D80585">
      <w:pPr>
        <w:widowControl w:val="0"/>
        <w:shd w:val="clear" w:color="auto" w:fill="FFFFFF"/>
        <w:spacing w:after="0" w:line="240" w:lineRule="auto"/>
        <w:jc w:val="both"/>
        <w:textAlignment w:val="baseline"/>
        <w:rPr>
          <w:rFonts w:ascii="Times New Roman" w:eastAsia="Times New Roman" w:hAnsi="Times New Roman" w:cs="Times New Roman"/>
          <w:color w:val="333333"/>
          <w:kern w:val="2"/>
          <w:lang w:val="it-IT" w:eastAsia="zh-CN"/>
        </w:rPr>
      </w:pPr>
    </w:p>
    <w:p w:rsidR="00D80585" w:rsidRDefault="0001631C">
      <w:pPr>
        <w:widowControl w:val="0"/>
        <w:shd w:val="clear" w:color="auto" w:fill="FFFFFF"/>
        <w:spacing w:after="0" w:line="240" w:lineRule="auto"/>
        <w:jc w:val="both"/>
        <w:textAlignment w:val="baseline"/>
        <w:rPr>
          <w:rFonts w:ascii="Times New Roman" w:eastAsia="Times New Roman" w:hAnsi="Times New Roman" w:cs="Times New Roman"/>
          <w:color w:val="333333"/>
          <w:kern w:val="2"/>
          <w:lang w:val="it-IT" w:eastAsia="zh-CN"/>
        </w:rPr>
      </w:pPr>
      <w:r>
        <w:rPr>
          <w:rFonts w:ascii="Times New Roman" w:eastAsia="Times New Roman" w:hAnsi="Times New Roman" w:cs="Times New Roman"/>
          <w:b/>
          <w:bCs/>
          <w:color w:val="333333"/>
          <w:kern w:val="2"/>
          <w:lang w:val="it-IT" w:eastAsia="zh-CN"/>
        </w:rPr>
        <w:t>2.</w:t>
      </w:r>
      <w:r>
        <w:rPr>
          <w:rFonts w:ascii="Times New Roman" w:eastAsia="Times New Roman" w:hAnsi="Times New Roman" w:cs="Times New Roman"/>
          <w:color w:val="333333"/>
          <w:kern w:val="2"/>
          <w:lang w:val="it-IT" w:eastAsia="zh-CN"/>
        </w:rPr>
        <w:t>  </w:t>
      </w:r>
      <w:r>
        <w:rPr>
          <w:rFonts w:ascii="Times New Roman" w:eastAsia="Times New Roman" w:hAnsi="Times New Roman" w:cs="Times New Roman"/>
          <w:b/>
          <w:bCs/>
          <w:color w:val="333333"/>
          <w:kern w:val="2"/>
          <w:lang w:val="it-IT" w:eastAsia="zh-CN"/>
        </w:rPr>
        <w:t>Penalizări în caz de renunțare</w:t>
      </w:r>
    </w:p>
    <w:p w:rsidR="00D80585" w:rsidRDefault="0001631C">
      <w:pPr>
        <w:widowControl w:val="0"/>
        <w:shd w:val="clear" w:color="auto" w:fill="FFFFFF"/>
        <w:spacing w:after="0" w:line="240" w:lineRule="auto"/>
        <w:jc w:val="both"/>
        <w:textAlignment w:val="baseline"/>
        <w:rPr>
          <w:rFonts w:ascii="Times New Roman" w:eastAsia="Times New Roman" w:hAnsi="Times New Roman" w:cs="Times New Roman"/>
          <w:color w:val="333333"/>
          <w:kern w:val="2"/>
          <w:lang w:val="it-IT" w:eastAsia="zh-CN"/>
        </w:rPr>
      </w:pPr>
      <w:r>
        <w:rPr>
          <w:rFonts w:ascii="Times New Roman" w:eastAsia="Times New Roman" w:hAnsi="Times New Roman" w:cs="Times New Roman"/>
          <w:color w:val="333333"/>
          <w:kern w:val="2"/>
          <w:lang w:val="it-IT" w:eastAsia="zh-CN"/>
        </w:rPr>
        <w:t>În cazul în car</w:t>
      </w:r>
      <w:r>
        <w:rPr>
          <w:rFonts w:ascii="Times New Roman" w:eastAsia="Times New Roman" w:hAnsi="Times New Roman" w:cs="Times New Roman"/>
          <w:color w:val="333333"/>
          <w:kern w:val="2"/>
          <w:lang w:val="it-IT" w:eastAsia="zh-CN"/>
        </w:rPr>
        <w:t>e la data plecării este instituită stare de urgență, sunt închise granițele și astfel agenția organizatoare se află în imposibilitatea de a presta serviciile conform contractului de comercializare, călătorilor li se oferă următoarele variante:</w:t>
      </w:r>
    </w:p>
    <w:p w:rsidR="00D80585" w:rsidRDefault="0001631C">
      <w:pPr>
        <w:widowControl w:val="0"/>
        <w:shd w:val="clear" w:color="auto" w:fill="FFFFFF"/>
        <w:spacing w:after="0" w:line="240" w:lineRule="auto"/>
        <w:jc w:val="both"/>
        <w:textAlignment w:val="baseline"/>
        <w:rPr>
          <w:rFonts w:ascii="Times New Roman" w:eastAsia="Times New Roman" w:hAnsi="Times New Roman" w:cs="Times New Roman"/>
          <w:color w:val="333333"/>
          <w:kern w:val="2"/>
          <w:lang w:val="it-IT" w:eastAsia="zh-CN"/>
        </w:rPr>
      </w:pPr>
      <w:r>
        <w:rPr>
          <w:rFonts w:ascii="Times New Roman" w:eastAsia="Times New Roman" w:hAnsi="Times New Roman" w:cs="Times New Roman"/>
          <w:color w:val="333333"/>
          <w:kern w:val="2"/>
          <w:lang w:val="it-IT" w:eastAsia="zh-CN"/>
        </w:rPr>
        <w:t xml:space="preserve">-   Optarea </w:t>
      </w:r>
      <w:r>
        <w:rPr>
          <w:rFonts w:ascii="Times New Roman" w:eastAsia="Times New Roman" w:hAnsi="Times New Roman" w:cs="Times New Roman"/>
          <w:color w:val="333333"/>
          <w:kern w:val="2"/>
          <w:lang w:val="it-IT" w:eastAsia="zh-CN"/>
        </w:rPr>
        <w:t>pentru o altă dată de plecare</w:t>
      </w:r>
    </w:p>
    <w:p w:rsidR="00D80585" w:rsidRDefault="0001631C">
      <w:pPr>
        <w:widowControl w:val="0"/>
        <w:shd w:val="clear" w:color="auto" w:fill="FFFFFF"/>
        <w:spacing w:after="0" w:line="240" w:lineRule="auto"/>
        <w:jc w:val="both"/>
        <w:textAlignment w:val="baseline"/>
        <w:rPr>
          <w:rFonts w:ascii="Times New Roman" w:eastAsia="Times New Roman" w:hAnsi="Times New Roman" w:cs="Times New Roman"/>
          <w:color w:val="333333"/>
          <w:kern w:val="2"/>
          <w:lang w:val="it-IT" w:eastAsia="zh-CN"/>
        </w:rPr>
      </w:pPr>
      <w:r>
        <w:rPr>
          <w:rFonts w:ascii="Times New Roman" w:eastAsia="Times New Roman" w:hAnsi="Times New Roman" w:cs="Times New Roman"/>
          <w:color w:val="333333"/>
          <w:kern w:val="2"/>
          <w:lang w:val="it-IT" w:eastAsia="zh-CN"/>
        </w:rPr>
        <w:t>-   Solicitarea de voucher care va putea fi folosit pentru orice produs marca Blue Travel</w:t>
      </w:r>
    </w:p>
    <w:p w:rsidR="00D80585" w:rsidRDefault="0001631C">
      <w:pPr>
        <w:widowControl w:val="0"/>
        <w:shd w:val="clear" w:color="auto" w:fill="FFFFFF"/>
        <w:spacing w:after="0" w:line="240" w:lineRule="auto"/>
        <w:jc w:val="both"/>
        <w:textAlignment w:val="baseline"/>
        <w:rPr>
          <w:rFonts w:ascii="Times New Roman" w:eastAsia="Times New Roman" w:hAnsi="Times New Roman" w:cs="Times New Roman"/>
          <w:color w:val="333333"/>
          <w:kern w:val="2"/>
          <w:lang w:val="it-IT" w:eastAsia="zh-CN"/>
        </w:rPr>
      </w:pPr>
      <w:r>
        <w:rPr>
          <w:rFonts w:ascii="Times New Roman" w:eastAsia="Times New Roman" w:hAnsi="Times New Roman" w:cs="Times New Roman"/>
          <w:color w:val="333333"/>
          <w:kern w:val="2"/>
          <w:lang w:val="it-IT" w:eastAsia="zh-CN"/>
        </w:rPr>
        <w:t>-   Restituirea sumelor achitate      </w:t>
      </w:r>
    </w:p>
    <w:p w:rsidR="00D80585" w:rsidRDefault="0001631C">
      <w:pPr>
        <w:spacing w:after="0" w:line="240" w:lineRule="auto"/>
        <w:textAlignment w:val="baseline"/>
        <w:rPr>
          <w:rFonts w:ascii="Times New Roman" w:eastAsia="Times New Roman" w:hAnsi="Times New Roman" w:cs="Times New Roman"/>
          <w:color w:val="000000"/>
          <w:lang w:val="it-IT"/>
        </w:rPr>
      </w:pPr>
      <w:r>
        <w:rPr>
          <w:rFonts w:ascii="Times New Roman" w:eastAsia="Times New Roman" w:hAnsi="Times New Roman" w:cs="Times New Roman"/>
          <w:color w:val="000000"/>
          <w:lang w:val="it-IT"/>
        </w:rPr>
        <w:t>Agenția asigură călătorului tot suportul și informațiile necesare pentru desfășurarea călătoriei,</w:t>
      </w:r>
      <w:r>
        <w:rPr>
          <w:rFonts w:ascii="Times New Roman" w:eastAsia="Times New Roman" w:hAnsi="Times New Roman" w:cs="Times New Roman"/>
          <w:color w:val="000000"/>
          <w:lang w:val="it-IT"/>
        </w:rPr>
        <w:t xml:space="preserve"> însă nu este responsabilă în cazul în care Poliția de Frontieră nu permite accesul călătorului pe teritoriul său sau autoritațile din domeniul sănătății publice impun anumite reguli.</w:t>
      </w:r>
    </w:p>
    <w:p w:rsidR="00D80585" w:rsidRDefault="00D80585">
      <w:pPr>
        <w:spacing w:after="0" w:line="240" w:lineRule="auto"/>
        <w:ind w:left="720"/>
        <w:textAlignment w:val="baseline"/>
        <w:rPr>
          <w:rFonts w:ascii="Times New Roman" w:eastAsia="Times New Roman" w:hAnsi="Times New Roman" w:cs="Times New Roman"/>
          <w:color w:val="000000"/>
          <w:lang w:val="it-IT"/>
        </w:rPr>
      </w:pPr>
    </w:p>
    <w:p w:rsidR="00D80585" w:rsidRDefault="0001631C">
      <w:pPr>
        <w:spacing w:after="0" w:line="240" w:lineRule="auto"/>
        <w:textAlignment w:val="baseline"/>
        <w:rPr>
          <w:rFonts w:ascii="Times New Roman" w:eastAsia="Times New Roman" w:hAnsi="Times New Roman" w:cs="Times New Roman"/>
          <w:color w:val="000000"/>
          <w:lang w:val="it-IT"/>
        </w:rPr>
      </w:pPr>
      <w:r>
        <w:rPr>
          <w:rFonts w:ascii="Times New Roman" w:eastAsia="Times New Roman" w:hAnsi="Times New Roman" w:cs="Times New Roman"/>
          <w:color w:val="000000"/>
          <w:lang w:val="it-IT"/>
        </w:rPr>
        <w:t>În cazul în care turistul renunță la contractul de comercializare a pro</w:t>
      </w:r>
      <w:r>
        <w:rPr>
          <w:rFonts w:ascii="Times New Roman" w:eastAsia="Times New Roman" w:hAnsi="Times New Roman" w:cs="Times New Roman"/>
          <w:color w:val="000000"/>
          <w:lang w:val="it-IT"/>
        </w:rPr>
        <w:t>duselor turistice din orice motiv, acesta datorează agenției organizatoare următoarele penalități:</w:t>
      </w:r>
    </w:p>
    <w:p w:rsidR="00D80585" w:rsidRDefault="00D80585">
      <w:pPr>
        <w:spacing w:after="0" w:line="240" w:lineRule="auto"/>
        <w:ind w:left="720"/>
        <w:textAlignment w:val="baseline"/>
        <w:rPr>
          <w:rFonts w:ascii="Times New Roman" w:eastAsia="Times New Roman" w:hAnsi="Times New Roman" w:cs="Times New Roman"/>
          <w:color w:val="000000"/>
          <w:lang w:val="it-IT"/>
        </w:rPr>
      </w:pPr>
    </w:p>
    <w:p w:rsidR="00D80585" w:rsidRDefault="0001631C">
      <w:pPr>
        <w:widowControl w:val="0"/>
        <w:numPr>
          <w:ilvl w:val="0"/>
          <w:numId w:val="3"/>
        </w:numPr>
        <w:spacing w:after="0" w:line="300" w:lineRule="auto"/>
        <w:contextualSpacing/>
        <w:rPr>
          <w:rFonts w:ascii="Times New Roman" w:eastAsia="Times New Roman" w:hAnsi="Times New Roman" w:cs="Times New Roman"/>
          <w:b/>
          <w:bCs/>
          <w:lang w:val="ro-RO"/>
        </w:rPr>
      </w:pPr>
      <w:r>
        <w:rPr>
          <w:rFonts w:ascii="Times New Roman" w:eastAsia="Times New Roman" w:hAnsi="Times New Roman" w:cs="Times New Roman"/>
          <w:b/>
          <w:bCs/>
          <w:kern w:val="2"/>
          <w:lang w:val="ro-RO" w:eastAsia="zh-CN"/>
        </w:rPr>
        <w:t>30% din prețul pachetului de servicii, dacă renunțarea se face cu mai mult de 30 de zile calendaristice înainte de data plecării;</w:t>
      </w:r>
    </w:p>
    <w:p w:rsidR="00D80585" w:rsidRDefault="0001631C">
      <w:pPr>
        <w:widowControl w:val="0"/>
        <w:numPr>
          <w:ilvl w:val="0"/>
          <w:numId w:val="3"/>
        </w:numPr>
        <w:spacing w:after="0" w:line="300" w:lineRule="auto"/>
        <w:contextualSpacing/>
        <w:rPr>
          <w:rFonts w:ascii="Times New Roman" w:eastAsia="Times New Roman" w:hAnsi="Times New Roman" w:cs="Times New Roman"/>
          <w:b/>
          <w:bCs/>
          <w:kern w:val="2"/>
          <w:lang w:val="ro-RO" w:eastAsia="zh-CN"/>
        </w:rPr>
      </w:pPr>
      <w:r>
        <w:rPr>
          <w:rFonts w:ascii="Times New Roman" w:eastAsia="Times New Roman" w:hAnsi="Times New Roman" w:cs="Times New Roman"/>
          <w:b/>
          <w:bCs/>
          <w:kern w:val="2"/>
          <w:lang w:val="ro-RO" w:eastAsia="zh-CN"/>
        </w:rPr>
        <w:t>100% din prețul pachetului</w:t>
      </w:r>
      <w:r>
        <w:rPr>
          <w:rFonts w:ascii="Times New Roman" w:eastAsia="Times New Roman" w:hAnsi="Times New Roman" w:cs="Times New Roman"/>
          <w:b/>
          <w:bCs/>
          <w:kern w:val="2"/>
          <w:lang w:val="ro-RO" w:eastAsia="zh-CN"/>
        </w:rPr>
        <w:t xml:space="preserve"> de servicii, dacă renunțarea se face cu mai puțin de 30 de zilecalendaristice înainte de data plecării.</w:t>
      </w:r>
    </w:p>
    <w:p w:rsidR="00D80585" w:rsidRDefault="00D80585">
      <w:pPr>
        <w:spacing w:after="0" w:line="240" w:lineRule="auto"/>
        <w:ind w:left="720"/>
        <w:textAlignment w:val="baseline"/>
        <w:rPr>
          <w:rFonts w:ascii="Times New Roman" w:eastAsia="Times New Roman" w:hAnsi="Times New Roman" w:cs="Times New Roman"/>
          <w:b/>
          <w:bCs/>
          <w:color w:val="000000"/>
          <w:lang w:val="it-IT"/>
        </w:rPr>
      </w:pPr>
    </w:p>
    <w:p w:rsidR="00D80585" w:rsidRDefault="0001631C">
      <w:pPr>
        <w:spacing w:after="0" w:line="240" w:lineRule="auto"/>
        <w:textAlignment w:val="baseline"/>
        <w:rPr>
          <w:rFonts w:ascii="Times New Roman" w:eastAsia="Times New Roman" w:hAnsi="Times New Roman" w:cs="Times New Roman"/>
          <w:b/>
          <w:bCs/>
          <w:color w:val="000000"/>
          <w:lang w:val="it-IT"/>
        </w:rPr>
      </w:pPr>
      <w:r>
        <w:rPr>
          <w:rFonts w:ascii="Times New Roman" w:eastAsia="Times New Roman" w:hAnsi="Times New Roman" w:cs="Times New Roman"/>
          <w:b/>
          <w:bCs/>
          <w:color w:val="000000"/>
          <w:lang w:val="it-IT"/>
        </w:rPr>
        <w:t>Pentru a evita eventuale penalități în caz de renunțare, agenția organizatoare vă recomandă încheierea unei asigurări storno care vă asigură acoperire</w:t>
      </w:r>
      <w:r>
        <w:rPr>
          <w:rFonts w:ascii="Times New Roman" w:eastAsia="Times New Roman" w:hAnsi="Times New Roman" w:cs="Times New Roman"/>
          <w:b/>
          <w:bCs/>
          <w:color w:val="000000"/>
          <w:lang w:val="it-IT"/>
        </w:rPr>
        <w:t>a costurilor în caz că sunteți nevoiți să renunțați din motiv de boală aparută brusc, deces în familie, îmbolnăvirea cu Covid!</w:t>
      </w:r>
    </w:p>
    <w:p w:rsidR="00D80585" w:rsidRDefault="00D80585">
      <w:pPr>
        <w:spacing w:after="0" w:line="240" w:lineRule="auto"/>
        <w:textAlignment w:val="baseline"/>
        <w:rPr>
          <w:rFonts w:ascii="Times New Roman" w:eastAsia="Times New Roman" w:hAnsi="Times New Roman" w:cs="Times New Roman"/>
          <w:color w:val="000000"/>
          <w:lang w:val="it-IT"/>
        </w:rPr>
      </w:pPr>
    </w:p>
    <w:p w:rsidR="00D80585" w:rsidRDefault="0001631C">
      <w:pPr>
        <w:shd w:val="clear" w:color="auto" w:fill="FFFFFF"/>
        <w:rPr>
          <w:rFonts w:ascii="Times New Roman" w:eastAsia="Calibri" w:hAnsi="Times New Roman" w:cs="Times New Roman"/>
          <w:b/>
          <w:bCs/>
          <w:lang w:val="ro-RO"/>
        </w:rPr>
      </w:pPr>
      <w:r>
        <w:rPr>
          <w:rFonts w:ascii="Times New Roman" w:eastAsia="Calibri" w:hAnsi="Times New Roman" w:cs="Times New Roman"/>
          <w:b/>
          <w:bCs/>
          <w:lang w:val="it-IT"/>
        </w:rPr>
        <w:t>3. Informa</w:t>
      </w:r>
      <w:r>
        <w:rPr>
          <w:rFonts w:ascii="Times New Roman" w:eastAsia="Calibri" w:hAnsi="Times New Roman" w:cs="Times New Roman"/>
          <w:b/>
          <w:bCs/>
          <w:lang w:val="ro-RO"/>
        </w:rPr>
        <w:t>ț</w:t>
      </w:r>
      <w:r>
        <w:rPr>
          <w:rFonts w:ascii="Times New Roman" w:eastAsia="Calibri" w:hAnsi="Times New Roman" w:cs="Times New Roman"/>
          <w:b/>
          <w:bCs/>
          <w:lang w:val="ro-RO"/>
        </w:rPr>
        <w:t>ii referitoare la mijloacele de transport și traseu</w:t>
      </w:r>
      <w:r>
        <w:rPr>
          <w:rFonts w:ascii="Times New Roman" w:eastAsia="Calibri" w:hAnsi="Times New Roman" w:cs="Times New Roman"/>
          <w:b/>
          <w:bCs/>
          <w:lang w:val="ro-RO"/>
        </w:rPr>
        <w:br/>
      </w:r>
      <w:r>
        <w:rPr>
          <w:rFonts w:ascii="Times New Roman" w:eastAsia="Times New Roman" w:hAnsi="Times New Roman" w:cs="Times New Roman"/>
          <w:lang w:val="ro-RO"/>
        </w:rPr>
        <w:t>a) Transportul se va asigura cu autocare corespunzătoare, care vo</w:t>
      </w:r>
      <w:r>
        <w:rPr>
          <w:rFonts w:ascii="Times New Roman" w:eastAsia="Times New Roman" w:hAnsi="Times New Roman" w:cs="Times New Roman"/>
          <w:lang w:val="ro-RO"/>
        </w:rPr>
        <w:t>r oferi confortul conform normelor în vigoare (aer condiționat, încălzire, stație audio-video, scaune rabatabile), precum și respectând legislația în vigoare.</w:t>
      </w:r>
      <w:r>
        <w:rPr>
          <w:rFonts w:ascii="Times New Roman" w:eastAsia="Times New Roman" w:hAnsi="Times New Roman" w:cs="Times New Roman"/>
          <w:lang w:val="ro-RO"/>
        </w:rPr>
        <w:br/>
        <w:t>b) Detaliile de îmbarcare, ora şi locul  de plecare, numărul de înmatriculare al autocarului, num</w:t>
      </w:r>
      <w:r>
        <w:rPr>
          <w:rFonts w:ascii="Times New Roman" w:eastAsia="Times New Roman" w:hAnsi="Times New Roman" w:cs="Times New Roman"/>
          <w:lang w:val="ro-RO"/>
        </w:rPr>
        <w:t>ele şi numărul de telefon al ghidului, hotelul confirmat, se vor anunţa în scris cu 2 zile înainte de plecare. Agenţia Blue Travel îsi rezervă dreptul de a modifica ora şi locul de îmbarcare în funcţie de componenţa grupului care se va îmbarca. În cazul în</w:t>
      </w:r>
      <w:r>
        <w:rPr>
          <w:rFonts w:ascii="Times New Roman" w:eastAsia="Times New Roman" w:hAnsi="Times New Roman" w:cs="Times New Roman"/>
          <w:lang w:val="ro-RO"/>
        </w:rPr>
        <w:t xml:space="preserve"> care nu se îndeplinește numărul minim de persoane pentru transport direct cu autocarul dintr-un oraș aflat în ofertă, agența își rezervă dreptul de a organiza transfer cu microbuz/ autoturism (respectand normele legislative în vigoare) până la punctul de </w:t>
      </w:r>
      <w:r>
        <w:rPr>
          <w:rFonts w:ascii="Times New Roman" w:eastAsia="Times New Roman" w:hAnsi="Times New Roman" w:cs="Times New Roman"/>
          <w:lang w:val="ro-RO"/>
        </w:rPr>
        <w:t>îmbarcare al grupului la autocar (cel mai apropiat oraș de pe ruta autocarului) și se va finaliza în săptămâna plecării.</w:t>
      </w:r>
      <w:r>
        <w:rPr>
          <w:rFonts w:ascii="Times New Roman" w:eastAsia="Times New Roman" w:hAnsi="Times New Roman" w:cs="Times New Roman"/>
          <w:lang w:val="ro-RO"/>
        </w:rPr>
        <w:br/>
        <w:t>c) Locurile în autocar se alocă în ordinea înscrierilor, cei care doresc loc preferențial, achită o taxă de 20 euro/persoană. Agenţia î</w:t>
      </w:r>
      <w:r>
        <w:rPr>
          <w:rFonts w:ascii="Times New Roman" w:eastAsia="Times New Roman" w:hAnsi="Times New Roman" w:cs="Times New Roman"/>
          <w:lang w:val="ro-RO"/>
        </w:rPr>
        <w:t>si rezervă dreptul de a schimba autocarul contractat în cazul în care starea tehnică a acestuia nu este corespunzătoare pentru efectuarea cursei. În cazul în care autocarul a fost schimbat, se poate modifica numerotarea locurilor in funcţie de diagrama nou</w:t>
      </w:r>
      <w:r>
        <w:rPr>
          <w:rFonts w:ascii="Times New Roman" w:eastAsia="Times New Roman" w:hAnsi="Times New Roman" w:cs="Times New Roman"/>
          <w:lang w:val="ro-RO"/>
        </w:rPr>
        <w:t>lui autocar.</w:t>
      </w:r>
      <w:r>
        <w:rPr>
          <w:rFonts w:ascii="Times New Roman" w:eastAsia="Times New Roman" w:hAnsi="Times New Roman" w:cs="Times New Roman"/>
          <w:lang w:val="ro-RO"/>
        </w:rPr>
        <w:br/>
        <w:t>d) Călătorii au obligația de a menține curățenia în mijlocul de transport, nu este permis fumatul, consumul de băuturi alcoolice sau produse alimentare.</w:t>
      </w:r>
      <w:r>
        <w:rPr>
          <w:rFonts w:ascii="Times New Roman" w:eastAsia="Times New Roman" w:hAnsi="Times New Roman" w:cs="Times New Roman"/>
          <w:lang w:val="ro-RO"/>
        </w:rPr>
        <w:br/>
      </w:r>
      <w:r>
        <w:rPr>
          <w:rFonts w:ascii="Times New Roman" w:eastAsia="Times New Roman" w:hAnsi="Times New Roman" w:cs="Times New Roman"/>
          <w:lang w:val="ro-RO"/>
        </w:rPr>
        <w:lastRenderedPageBreak/>
        <w:t>e) Călătorii au obligația de a avea un comportament civilizat care să nu afecteze buna des</w:t>
      </w:r>
      <w:r>
        <w:rPr>
          <w:rFonts w:ascii="Times New Roman" w:eastAsia="Times New Roman" w:hAnsi="Times New Roman" w:cs="Times New Roman"/>
          <w:lang w:val="ro-RO"/>
        </w:rPr>
        <w:t>fășurare a programului, în cazul în care aceștia prezintă un comportament fizic sau verbal agresiv, agenția are dreptul de a apela la autoritățile locale sau, dacă este absolut necesar, aceștia pot fi excluși din grup în baza unui proces verbal semnat de c</w:t>
      </w:r>
      <w:r>
        <w:rPr>
          <w:rFonts w:ascii="Times New Roman" w:eastAsia="Times New Roman" w:hAnsi="Times New Roman" w:cs="Times New Roman"/>
          <w:lang w:val="ro-RO"/>
        </w:rPr>
        <w:t>ătre ceilalți călători.</w:t>
      </w:r>
    </w:p>
    <w:p w:rsidR="00D80585" w:rsidRDefault="0001631C">
      <w:pPr>
        <w:shd w:val="clear" w:color="auto" w:fill="FFFFFF"/>
        <w:rPr>
          <w:rFonts w:ascii="Times New Roman" w:eastAsia="Times New Roman" w:hAnsi="Times New Roman" w:cs="Times New Roman"/>
          <w:color w:val="000000"/>
          <w:lang w:val="ro-RO"/>
        </w:rPr>
      </w:pPr>
      <w:r>
        <w:rPr>
          <w:rFonts w:ascii="Times New Roman" w:eastAsia="Calibri" w:hAnsi="Times New Roman" w:cs="Times New Roman"/>
          <w:b/>
          <w:bCs/>
          <w:lang w:val="it-IT"/>
        </w:rPr>
        <w:t>4. Informații referitoare la cazare și programul excursiei</w:t>
      </w:r>
      <w:r>
        <w:rPr>
          <w:rFonts w:ascii="Times New Roman" w:eastAsia="Calibri" w:hAnsi="Times New Roman" w:cs="Times New Roman"/>
          <w:b/>
          <w:bCs/>
          <w:lang w:val="it-IT"/>
        </w:rPr>
        <w:br/>
      </w:r>
      <w:r>
        <w:rPr>
          <w:rFonts w:ascii="Times New Roman" w:eastAsia="Times New Roman" w:hAnsi="Times New Roman" w:cs="Times New Roman"/>
          <w:lang w:val="ro-RO"/>
        </w:rPr>
        <w:t>a) Clasificarea unităţilor de cazare dintr-o altă țară corespund normelor locale de clasificare;micul dejun poate fi continental sau de tip bufet.</w:t>
      </w:r>
      <w:r>
        <w:rPr>
          <w:rFonts w:ascii="Times New Roman" w:eastAsia="Times New Roman" w:hAnsi="Times New Roman" w:cs="Times New Roman"/>
          <w:lang w:val="ro-RO"/>
        </w:rPr>
        <w:br/>
      </w:r>
      <w:r>
        <w:rPr>
          <w:rFonts w:ascii="Times New Roman" w:eastAsia="Times New Roman" w:hAnsi="Times New Roman" w:cs="Times New Roman"/>
          <w:lang w:val="ro-RO"/>
        </w:rPr>
        <w:t xml:space="preserve">b) Persoanele care călătoresc singure, pot opta pentru </w:t>
      </w:r>
      <w:r>
        <w:rPr>
          <w:rFonts w:ascii="Times New Roman" w:eastAsia="Times New Roman" w:hAnsi="Times New Roman" w:cs="Times New Roman"/>
          <w:b/>
          <w:bCs/>
          <w:lang w:val="ro-RO"/>
        </w:rPr>
        <w:t>camera single</w:t>
      </w:r>
      <w:r>
        <w:rPr>
          <w:rFonts w:ascii="Times New Roman" w:eastAsia="Times New Roman" w:hAnsi="Times New Roman" w:cs="Times New Roman"/>
          <w:lang w:val="ro-RO"/>
        </w:rPr>
        <w:t xml:space="preserve"> sau pentru </w:t>
      </w:r>
      <w:r>
        <w:rPr>
          <w:rFonts w:ascii="Times New Roman" w:eastAsia="Times New Roman" w:hAnsi="Times New Roman" w:cs="Times New Roman"/>
          <w:b/>
          <w:bCs/>
          <w:lang w:val="ro-RO"/>
        </w:rPr>
        <w:t>partaj</w:t>
      </w:r>
      <w:r>
        <w:rPr>
          <w:rFonts w:ascii="Times New Roman" w:eastAsia="Times New Roman" w:hAnsi="Times New Roman" w:cs="Times New Roman"/>
          <w:lang w:val="ro-RO"/>
        </w:rPr>
        <w:t>. În cazul în care optează pentru cameră single, trebuie să achite suplimentul pentru cameră single care este specificat în ofertă. În cazul în care optează pentru partaj</w:t>
      </w:r>
      <w:r>
        <w:rPr>
          <w:rFonts w:ascii="Times New Roman" w:eastAsia="Times New Roman" w:hAnsi="Times New Roman" w:cs="Times New Roman"/>
          <w:lang w:val="ro-RO"/>
        </w:rPr>
        <w:t>, însă nu se găsește partaj până la finalizarea termenului de înscriere, călătorul trebuie să achite suplimentul pentru cameră single. În cazul partajului, agenția nu este responsabilă pentru eventualele neînțelegeri apărute.</w:t>
      </w:r>
      <w:r>
        <w:rPr>
          <w:rFonts w:ascii="Times New Roman" w:eastAsia="Times New Roman" w:hAnsi="Times New Roman" w:cs="Times New Roman"/>
          <w:lang w:val="ro-RO"/>
        </w:rPr>
        <w:br/>
        <w:t>Atenție! Persoanele care achit</w:t>
      </w:r>
      <w:r>
        <w:rPr>
          <w:rFonts w:ascii="Times New Roman" w:eastAsia="Times New Roman" w:hAnsi="Times New Roman" w:cs="Times New Roman"/>
          <w:lang w:val="ro-RO"/>
        </w:rPr>
        <w:t>ă taxa pentru cameră single, nu au implicit și loc suplimentar în autocar, daca este cazul, acesta se achită suplimentar.</w:t>
      </w:r>
      <w:r>
        <w:rPr>
          <w:rFonts w:ascii="Times New Roman" w:eastAsia="Times New Roman" w:hAnsi="Times New Roman" w:cs="Times New Roman"/>
          <w:lang w:val="ro-RO"/>
        </w:rPr>
        <w:br/>
        <w:t>c) Reducerea pentru copil este valabilă numai dacă acesta este cazat cu 2 adulți în cameră.</w:t>
      </w:r>
      <w:r>
        <w:rPr>
          <w:rFonts w:ascii="Times New Roman" w:eastAsia="Times New Roman" w:hAnsi="Times New Roman" w:cs="Times New Roman"/>
          <w:lang w:val="ro-RO"/>
        </w:rPr>
        <w:br/>
        <w:t>d) În cazul în care călătorii au cerințe s</w:t>
      </w:r>
      <w:r>
        <w:rPr>
          <w:rFonts w:ascii="Times New Roman" w:eastAsia="Times New Roman" w:hAnsi="Times New Roman" w:cs="Times New Roman"/>
          <w:lang w:val="ro-RO"/>
        </w:rPr>
        <w:t>peciale legate de amplasarea camerelor sau aspectul acestora, acest lucru  se confirmă de către agenție numai în măsura posibilităților</w:t>
      </w:r>
      <w:r>
        <w:rPr>
          <w:rFonts w:ascii="Times New Roman" w:eastAsia="Times New Roman" w:hAnsi="Times New Roman" w:cs="Times New Roman"/>
          <w:color w:val="000000"/>
          <w:lang w:val="ro-RO"/>
        </w:rPr>
        <w:t>.</w:t>
      </w:r>
      <w:r>
        <w:rPr>
          <w:rFonts w:ascii="Times New Roman" w:eastAsia="Times New Roman" w:hAnsi="Times New Roman" w:cs="Times New Roman"/>
          <w:b/>
          <w:bCs/>
          <w:color w:val="000000"/>
          <w:lang w:val="ro-RO"/>
        </w:rPr>
        <w:br/>
      </w:r>
      <w:r>
        <w:rPr>
          <w:rFonts w:ascii="Times New Roman" w:eastAsia="Times New Roman" w:hAnsi="Times New Roman" w:cs="Times New Roman"/>
          <w:color w:val="000000"/>
          <w:lang w:val="ro-RO"/>
        </w:rPr>
        <w:t>f) călătorul are obligația de a fi punctual la orele de întâlnire comunicate de către însoțitorul de grup</w:t>
      </w:r>
      <w:r>
        <w:rPr>
          <w:rFonts w:ascii="Times New Roman" w:eastAsia="Times New Roman" w:hAnsi="Times New Roman" w:cs="Times New Roman"/>
          <w:color w:val="000000"/>
          <w:lang w:val="ro-RO"/>
        </w:rPr>
        <w:br/>
        <w:t xml:space="preserve">g) călătorul </w:t>
      </w:r>
      <w:r>
        <w:rPr>
          <w:rFonts w:ascii="Times New Roman" w:eastAsia="Times New Roman" w:hAnsi="Times New Roman" w:cs="Times New Roman"/>
          <w:color w:val="000000"/>
          <w:lang w:val="ro-RO"/>
        </w:rPr>
        <w:t>trebuie să se asigure că a furnizat însoțitorului de grup un număr de telefon la care poare fi contactat și în afara țării, în cazul în care apar situații neprevăzute, de asemenea, trebuie să se asigure că deține numărul de telefon al însoțitorului de grup</w:t>
      </w:r>
      <w:r>
        <w:rPr>
          <w:rFonts w:ascii="Times New Roman" w:eastAsia="Times New Roman" w:hAnsi="Times New Roman" w:cs="Times New Roman"/>
          <w:color w:val="000000"/>
          <w:lang w:val="ro-RO"/>
        </w:rPr>
        <w:t>, adresa și numărul de telefon al hotelului unde va fi cazat grupul în ziua respectivă.</w:t>
      </w:r>
      <w:r>
        <w:rPr>
          <w:rFonts w:ascii="Times New Roman" w:eastAsia="Times New Roman" w:hAnsi="Times New Roman" w:cs="Times New Roman"/>
          <w:color w:val="000000"/>
          <w:lang w:val="ro-RO"/>
        </w:rPr>
        <w:br/>
        <w:t>h) Programul nu este adaptat persoanelor cu mobilitate redusă, tururile pietonale pot fi solicitante din punct de vedere fizic.</w:t>
      </w:r>
      <w:r>
        <w:rPr>
          <w:rFonts w:ascii="Times New Roman" w:eastAsia="Times New Roman" w:hAnsi="Times New Roman" w:cs="Times New Roman"/>
          <w:color w:val="000000"/>
          <w:lang w:val="ro-RO"/>
        </w:rPr>
        <w:br/>
        <w:t>i) Taxele de intrare la obiectivele turi</w:t>
      </w:r>
      <w:r>
        <w:rPr>
          <w:rFonts w:ascii="Times New Roman" w:eastAsia="Times New Roman" w:hAnsi="Times New Roman" w:cs="Times New Roman"/>
          <w:color w:val="000000"/>
          <w:lang w:val="ro-RO"/>
        </w:rPr>
        <w:t>stice sunt informative, acestea pot suferi modificări până la data vizitei.</w:t>
      </w:r>
      <w:r>
        <w:rPr>
          <w:rFonts w:ascii="Times New Roman" w:eastAsia="Times New Roman" w:hAnsi="Times New Roman" w:cs="Times New Roman"/>
          <w:color w:val="000000"/>
          <w:lang w:val="ro-RO"/>
        </w:rPr>
        <w:br/>
        <w:t>j) Vizitarea muzeelor se face de cele mai multe ori în mod individual, însoțitorul de grup nu are dreptul de a oferi explicații în interiorul acestora.</w:t>
      </w:r>
      <w:r>
        <w:rPr>
          <w:rFonts w:ascii="Times New Roman" w:eastAsia="Times New Roman" w:hAnsi="Times New Roman" w:cs="Times New Roman"/>
          <w:color w:val="000000"/>
          <w:lang w:val="ro-RO"/>
        </w:rPr>
        <w:br/>
        <w:t>k) Călătorului îi revine sar</w:t>
      </w:r>
      <w:r>
        <w:rPr>
          <w:rFonts w:ascii="Times New Roman" w:eastAsia="Times New Roman" w:hAnsi="Times New Roman" w:cs="Times New Roman"/>
          <w:color w:val="000000"/>
          <w:lang w:val="ro-RO"/>
        </w:rPr>
        <w:t>cina de a avea grijă de obiectivele personale, agenția nu este responsabilă în cazul pierderii sau furtului acestora, însă însoțitorul de grup are responsabilitatea de a oferi asistență pentru soluționarea situației.</w:t>
      </w:r>
    </w:p>
    <w:p w:rsidR="00D80585" w:rsidRDefault="0001631C">
      <w:pPr>
        <w:spacing w:line="300" w:lineRule="auto"/>
        <w:rPr>
          <w:rFonts w:ascii="Times New Roman" w:eastAsia="Times New Roman" w:hAnsi="Times New Roman" w:cs="Times New Roman"/>
          <w:sz w:val="20"/>
          <w:szCs w:val="20"/>
          <w:lang w:val="ro-RO"/>
        </w:rPr>
      </w:pPr>
      <w:r>
        <w:rPr>
          <w:rFonts w:ascii="Times New Roman" w:eastAsia="Times New Roman" w:hAnsi="Times New Roman" w:cs="Times New Roman"/>
          <w:b/>
          <w:bCs/>
          <w:sz w:val="20"/>
          <w:szCs w:val="20"/>
          <w:lang w:val="ro-RO"/>
        </w:rPr>
        <w:t>5. Dispoziții finale</w:t>
      </w:r>
      <w:r>
        <w:rPr>
          <w:rFonts w:ascii="Times New Roman" w:eastAsia="Times New Roman" w:hAnsi="Times New Roman" w:cs="Times New Roman"/>
          <w:b/>
          <w:bCs/>
          <w:sz w:val="20"/>
          <w:szCs w:val="20"/>
          <w:lang w:val="ro-RO"/>
        </w:rPr>
        <w:br/>
      </w:r>
      <w:r>
        <w:rPr>
          <w:rFonts w:ascii="Times New Roman" w:eastAsia="Times New Roman" w:hAnsi="Times New Roman" w:cs="Times New Roman"/>
          <w:sz w:val="20"/>
          <w:szCs w:val="20"/>
          <w:lang w:val="ro-RO"/>
        </w:rPr>
        <w:t>a) Documente de că</w:t>
      </w:r>
      <w:r>
        <w:rPr>
          <w:rFonts w:ascii="Times New Roman" w:eastAsia="Times New Roman" w:hAnsi="Times New Roman" w:cs="Times New Roman"/>
          <w:sz w:val="20"/>
          <w:szCs w:val="20"/>
          <w:lang w:val="ro-RO"/>
        </w:rPr>
        <w:t>lătorie: carte de identitate sau pașaport</w:t>
      </w:r>
      <w:r>
        <w:rPr>
          <w:rFonts w:ascii="Times New Roman" w:eastAsia="Times New Roman" w:hAnsi="Times New Roman" w:cs="Times New Roman"/>
          <w:sz w:val="20"/>
          <w:szCs w:val="20"/>
          <w:lang w:val="ro-RO"/>
        </w:rPr>
        <w:br/>
        <w:t>b) Agenția își rezervă dreptul de a modifica programul, cu informarea prealabilă a călătorilor sau a partenerilor. De asemenea, în timpul derulării programului, însoțitorul de grup poate modifica programul în cazul</w:t>
      </w:r>
      <w:r>
        <w:rPr>
          <w:rFonts w:ascii="Times New Roman" w:eastAsia="Times New Roman" w:hAnsi="Times New Roman" w:cs="Times New Roman"/>
          <w:sz w:val="20"/>
          <w:szCs w:val="20"/>
          <w:lang w:val="ro-RO"/>
        </w:rPr>
        <w:t xml:space="preserve"> în care acest lucru este necesar.</w:t>
      </w:r>
      <w:r>
        <w:rPr>
          <w:rFonts w:ascii="Times New Roman" w:eastAsia="Times New Roman" w:hAnsi="Times New Roman" w:cs="Times New Roman"/>
          <w:sz w:val="20"/>
          <w:szCs w:val="20"/>
          <w:lang w:val="ro-RO"/>
        </w:rPr>
        <w:br/>
        <w:t>c) Călătorii trebuie să se asigure ca dețin toate documentele necesare pentru trecerea frontierei, Agenția Organizatoare nu este răspunzătoare în cazul în care autoritățile nu permit accesul călătorului.</w:t>
      </w:r>
      <w:r>
        <w:rPr>
          <w:rFonts w:ascii="Times New Roman" w:eastAsia="Times New Roman" w:hAnsi="Times New Roman" w:cs="Times New Roman"/>
          <w:color w:val="000000"/>
          <w:sz w:val="20"/>
          <w:szCs w:val="20"/>
          <w:lang w:val="ro-RO"/>
        </w:rPr>
        <w:t xml:space="preserve"> Cetățenii români </w:t>
      </w:r>
      <w:r>
        <w:rPr>
          <w:rFonts w:ascii="Times New Roman" w:eastAsia="Times New Roman" w:hAnsi="Times New Roman" w:cs="Times New Roman"/>
          <w:color w:val="000000"/>
          <w:sz w:val="20"/>
          <w:szCs w:val="20"/>
          <w:lang w:val="ro-RO"/>
        </w:rPr>
        <w:t xml:space="preserve">minori pot ieși din țară numai însoțiți în baza documentului de călătorie individual, pașaport sau carte de identitate (minori peste 14 ani), cu acordul părinților ori al reprezentanților legali, informații complete pe </w:t>
      </w:r>
      <w:hyperlink r:id="rId10" w:history="1">
        <w:r>
          <w:rPr>
            <w:rStyle w:val="Hyperlink"/>
            <w:rFonts w:ascii="Times New Roman" w:eastAsia="Times New Roman" w:hAnsi="Times New Roman" w:cs="Times New Roman"/>
            <w:color w:val="0563C1"/>
            <w:sz w:val="20"/>
            <w:szCs w:val="20"/>
            <w:lang w:val="ro-RO"/>
          </w:rPr>
          <w:t>www.politiadefrontiera.ro</w:t>
        </w:r>
      </w:hyperlink>
      <w:r>
        <w:rPr>
          <w:rFonts w:ascii="Times New Roman" w:eastAsia="Times New Roman" w:hAnsi="Times New Roman" w:cs="Times New Roman"/>
          <w:color w:val="0563C1"/>
          <w:sz w:val="20"/>
          <w:szCs w:val="20"/>
          <w:u w:val="single"/>
          <w:lang w:val="ro-RO"/>
        </w:rPr>
        <w:t>.</w:t>
      </w:r>
      <w:r>
        <w:rPr>
          <w:rFonts w:ascii="Times New Roman" w:eastAsia="Times New Roman" w:hAnsi="Times New Roman" w:cs="Times New Roman"/>
          <w:color w:val="000000"/>
          <w:sz w:val="20"/>
          <w:szCs w:val="20"/>
          <w:lang w:val="ro-RO"/>
        </w:rPr>
        <w:t xml:space="preserve">Călătorii au obligația de a respecta toate măsurile impuse atât de Romania, cât și de țările de tranzit și destinație. </w:t>
      </w:r>
      <w:r>
        <w:rPr>
          <w:rFonts w:ascii="Times New Roman" w:eastAsia="Times New Roman" w:hAnsi="Times New Roman" w:cs="Times New Roman"/>
          <w:sz w:val="20"/>
          <w:szCs w:val="20"/>
          <w:lang w:val="ro-RO"/>
        </w:rPr>
        <w:t xml:space="preserve">Informații oficiale pe </w:t>
      </w:r>
      <w:r>
        <w:rPr>
          <w:rFonts w:ascii="Times New Roman" w:eastAsia="Times New Roman" w:hAnsi="Times New Roman" w:cs="Times New Roman"/>
          <w:color w:val="4472C4"/>
          <w:sz w:val="20"/>
          <w:szCs w:val="20"/>
          <w:u w:val="single"/>
          <w:lang w:val="ro-RO"/>
        </w:rPr>
        <w:t>www.mae.ro</w:t>
      </w:r>
      <w:r>
        <w:rPr>
          <w:rFonts w:ascii="Times New Roman" w:eastAsia="Times New Roman" w:hAnsi="Times New Roman" w:cs="Times New Roman"/>
          <w:sz w:val="20"/>
          <w:szCs w:val="20"/>
          <w:lang w:val="ro-RO"/>
        </w:rPr>
        <w:t xml:space="preserve">si </w:t>
      </w:r>
      <w:hyperlink r:id="rId11" w:history="1">
        <w:r>
          <w:rPr>
            <w:rStyle w:val="Hyperlink"/>
            <w:rFonts w:ascii="Times New Roman" w:eastAsia="Times New Roman" w:hAnsi="Times New Roman" w:cs="Times New Roman"/>
            <w:color w:val="0563C1"/>
            <w:sz w:val="20"/>
            <w:szCs w:val="20"/>
            <w:lang w:val="ro-RO"/>
          </w:rPr>
          <w:t>www.politiadefrontiera.ro</w:t>
        </w:r>
      </w:hyperlink>
    </w:p>
    <w:p w:rsidR="00D80585" w:rsidRDefault="0001631C">
      <w:pPr>
        <w:spacing w:line="300" w:lineRule="auto"/>
        <w:rPr>
          <w:rFonts w:ascii="Times New Roman" w:eastAsia="Times New Roman" w:hAnsi="Times New Roman" w:cs="Times New Roman"/>
          <w:sz w:val="20"/>
          <w:szCs w:val="20"/>
          <w:lang w:val="ro-RO"/>
        </w:rPr>
      </w:pPr>
      <w:r>
        <w:rPr>
          <w:rFonts w:ascii="Times New Roman" w:eastAsia="Times New Roman" w:hAnsi="Times New Roman" w:cs="Times New Roman"/>
          <w:sz w:val="20"/>
          <w:szCs w:val="20"/>
          <w:lang w:val="ro-RO"/>
        </w:rPr>
        <w:t>Condiții de călătorie conform Ministerului Afacerilor Externe valabile la data călătoriei!</w:t>
      </w:r>
    </w:p>
    <w:p w:rsidR="00D80585" w:rsidRPr="00162DBB" w:rsidRDefault="0001631C" w:rsidP="00162DBB">
      <w:pPr>
        <w:rPr>
          <w:rFonts w:ascii="Times New Roman" w:eastAsia="Calibri" w:hAnsi="Times New Roman" w:cs="Times New Roman"/>
          <w:b/>
          <w:bCs/>
          <w:sz w:val="20"/>
          <w:szCs w:val="20"/>
          <w:lang w:val="ro-RO"/>
        </w:rPr>
      </w:pPr>
      <w:r>
        <w:rPr>
          <w:rFonts w:ascii="Times New Roman" w:eastAsia="Times New Roman" w:hAnsi="Times New Roman" w:cs="Times New Roman"/>
          <w:b/>
          <w:bCs/>
          <w:sz w:val="20"/>
          <w:szCs w:val="20"/>
          <w:lang w:val="ro-RO"/>
        </w:rPr>
        <w:t>Acest document reprezintă o anexă la Contractul de comer</w:t>
      </w:r>
      <w:r w:rsidR="00162DBB">
        <w:rPr>
          <w:rFonts w:ascii="Times New Roman" w:eastAsia="Times New Roman" w:hAnsi="Times New Roman" w:cs="Times New Roman"/>
          <w:b/>
          <w:bCs/>
          <w:sz w:val="20"/>
          <w:szCs w:val="20"/>
          <w:lang w:val="ro-RO"/>
        </w:rPr>
        <w:t>cializare a pachetelor turistic.</w:t>
      </w:r>
    </w:p>
    <w:sectPr w:rsidR="00D80585" w:rsidRPr="00162DBB" w:rsidSect="00D80585">
      <w:pgSz w:w="12240" w:h="15840"/>
      <w:pgMar w:top="1440" w:right="1440" w:bottom="1440" w:left="1440" w:header="708" w:footer="708" w:gutter="0"/>
      <w:pgBorders w:offsetFrom="page">
        <w:top w:val="thinThickLargeGap" w:sz="24" w:space="24" w:color="4D482B" w:themeColor="accent3" w:themeShade="80"/>
        <w:left w:val="thinThickLargeGap" w:sz="24" w:space="24" w:color="4D482B" w:themeColor="accent3" w:themeShade="80"/>
        <w:bottom w:val="thickThinLargeGap" w:sz="24" w:space="24" w:color="4D482B" w:themeColor="accent3" w:themeShade="80"/>
        <w:right w:val="thickThinLargeGap" w:sz="24" w:space="24" w:color="4D482B" w:themeColor="accent3" w:themeShade="8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631C" w:rsidRDefault="0001631C">
      <w:pPr>
        <w:spacing w:line="240" w:lineRule="auto"/>
      </w:pPr>
      <w:r>
        <w:separator/>
      </w:r>
    </w:p>
  </w:endnote>
  <w:endnote w:type="continuationSeparator" w:id="1">
    <w:p w:rsidR="0001631C" w:rsidRDefault="0001631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631C" w:rsidRDefault="0001631C">
      <w:pPr>
        <w:spacing w:after="0"/>
      </w:pPr>
      <w:r>
        <w:separator/>
      </w:r>
    </w:p>
  </w:footnote>
  <w:footnote w:type="continuationSeparator" w:id="1">
    <w:p w:rsidR="0001631C" w:rsidRDefault="0001631C">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5409A9"/>
    <w:multiLevelType w:val="multilevel"/>
    <w:tmpl w:val="2E5409A9"/>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736114AA"/>
    <w:multiLevelType w:val="multilevel"/>
    <w:tmpl w:val="736114AA"/>
    <w:lvl w:ilvl="0">
      <w:start w:val="1"/>
      <w:numFmt w:val="bullet"/>
      <w:lvlText w:val=""/>
      <w:lvlJc w:val="left"/>
      <w:pPr>
        <w:ind w:left="720" w:hanging="360"/>
      </w:pPr>
      <w:rPr>
        <w:rFonts w:ascii="Wingdings" w:hAnsi="Wingdings" w:hint="default"/>
        <w:color w:val="000000" w:themeColor="tex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7A485BEF"/>
    <w:multiLevelType w:val="multilevel"/>
    <w:tmpl w:val="7A485BE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hyphenationZone w:val="425"/>
  <w:noPunctuationKerning/>
  <w:characterSpacingControl w:val="doNotCompress"/>
  <w:footnotePr>
    <w:footnote w:id="0"/>
    <w:footnote w:id="1"/>
  </w:footnotePr>
  <w:endnotePr>
    <w:endnote w:id="0"/>
    <w:endnote w:id="1"/>
  </w:endnotePr>
  <w:compat>
    <w:doNotExpandShiftReturn/>
    <w:doNotWrapTextWithPunct/>
    <w:doNotUseEastAsianBreakRules/>
    <w:useFELayout/>
  </w:compat>
  <w:rsids>
    <w:rsidRoot w:val="005733CF"/>
    <w:rsid w:val="000034AB"/>
    <w:rsid w:val="0000369F"/>
    <w:rsid w:val="00003C5C"/>
    <w:rsid w:val="000049C1"/>
    <w:rsid w:val="00015B5E"/>
    <w:rsid w:val="0001631C"/>
    <w:rsid w:val="00017D46"/>
    <w:rsid w:val="0003149E"/>
    <w:rsid w:val="0003198E"/>
    <w:rsid w:val="000352CF"/>
    <w:rsid w:val="00044394"/>
    <w:rsid w:val="00046325"/>
    <w:rsid w:val="00053B99"/>
    <w:rsid w:val="00054532"/>
    <w:rsid w:val="000546BF"/>
    <w:rsid w:val="00060135"/>
    <w:rsid w:val="00073CEA"/>
    <w:rsid w:val="0008401D"/>
    <w:rsid w:val="0008637D"/>
    <w:rsid w:val="00090F45"/>
    <w:rsid w:val="000913BF"/>
    <w:rsid w:val="000948B0"/>
    <w:rsid w:val="0009504F"/>
    <w:rsid w:val="0009671E"/>
    <w:rsid w:val="000A347D"/>
    <w:rsid w:val="000A666D"/>
    <w:rsid w:val="000B1DB7"/>
    <w:rsid w:val="000C3710"/>
    <w:rsid w:val="000D07C9"/>
    <w:rsid w:val="000D0DC9"/>
    <w:rsid w:val="000D7A03"/>
    <w:rsid w:val="000E4D19"/>
    <w:rsid w:val="000F0A20"/>
    <w:rsid w:val="000F16F9"/>
    <w:rsid w:val="000F3E36"/>
    <w:rsid w:val="000F54C0"/>
    <w:rsid w:val="000F6559"/>
    <w:rsid w:val="00101FD8"/>
    <w:rsid w:val="00103803"/>
    <w:rsid w:val="00103F34"/>
    <w:rsid w:val="00106585"/>
    <w:rsid w:val="00107A52"/>
    <w:rsid w:val="00107B3C"/>
    <w:rsid w:val="00122679"/>
    <w:rsid w:val="00130DE0"/>
    <w:rsid w:val="001326A8"/>
    <w:rsid w:val="00137577"/>
    <w:rsid w:val="00153A16"/>
    <w:rsid w:val="00162DBB"/>
    <w:rsid w:val="001650C0"/>
    <w:rsid w:val="00165418"/>
    <w:rsid w:val="00165660"/>
    <w:rsid w:val="001679B3"/>
    <w:rsid w:val="0017326C"/>
    <w:rsid w:val="00176D76"/>
    <w:rsid w:val="0018457D"/>
    <w:rsid w:val="00192E15"/>
    <w:rsid w:val="00195FC2"/>
    <w:rsid w:val="00196013"/>
    <w:rsid w:val="001A3FB1"/>
    <w:rsid w:val="001A70AB"/>
    <w:rsid w:val="001A7A98"/>
    <w:rsid w:val="001C1CDB"/>
    <w:rsid w:val="001C28D2"/>
    <w:rsid w:val="001C5AF7"/>
    <w:rsid w:val="001C5D58"/>
    <w:rsid w:val="001D1EF1"/>
    <w:rsid w:val="001D58CD"/>
    <w:rsid w:val="00212432"/>
    <w:rsid w:val="00215611"/>
    <w:rsid w:val="00216CAC"/>
    <w:rsid w:val="00220108"/>
    <w:rsid w:val="00221286"/>
    <w:rsid w:val="0022136B"/>
    <w:rsid w:val="00231174"/>
    <w:rsid w:val="00232E4D"/>
    <w:rsid w:val="00233F8D"/>
    <w:rsid w:val="00234670"/>
    <w:rsid w:val="00236AE2"/>
    <w:rsid w:val="00240834"/>
    <w:rsid w:val="002514F7"/>
    <w:rsid w:val="00253DBF"/>
    <w:rsid w:val="002552F7"/>
    <w:rsid w:val="00262D1E"/>
    <w:rsid w:val="00266C72"/>
    <w:rsid w:val="002761AF"/>
    <w:rsid w:val="00277820"/>
    <w:rsid w:val="00281DDA"/>
    <w:rsid w:val="00282120"/>
    <w:rsid w:val="00285C46"/>
    <w:rsid w:val="00285D9B"/>
    <w:rsid w:val="00295D64"/>
    <w:rsid w:val="002D53BB"/>
    <w:rsid w:val="002D585E"/>
    <w:rsid w:val="002F0786"/>
    <w:rsid w:val="002F3113"/>
    <w:rsid w:val="002F404F"/>
    <w:rsid w:val="00300BEC"/>
    <w:rsid w:val="00301CF1"/>
    <w:rsid w:val="0031084C"/>
    <w:rsid w:val="00313EC8"/>
    <w:rsid w:val="00316196"/>
    <w:rsid w:val="00317289"/>
    <w:rsid w:val="00323587"/>
    <w:rsid w:val="00324061"/>
    <w:rsid w:val="003262F6"/>
    <w:rsid w:val="00333AC0"/>
    <w:rsid w:val="00335320"/>
    <w:rsid w:val="003359D7"/>
    <w:rsid w:val="00337240"/>
    <w:rsid w:val="00340D0B"/>
    <w:rsid w:val="00346BF0"/>
    <w:rsid w:val="00364F43"/>
    <w:rsid w:val="00367D07"/>
    <w:rsid w:val="00374091"/>
    <w:rsid w:val="003762E3"/>
    <w:rsid w:val="003763BD"/>
    <w:rsid w:val="00376D07"/>
    <w:rsid w:val="003772B5"/>
    <w:rsid w:val="003777F1"/>
    <w:rsid w:val="003A2EDA"/>
    <w:rsid w:val="003A4935"/>
    <w:rsid w:val="003A7E55"/>
    <w:rsid w:val="003B01BF"/>
    <w:rsid w:val="003B10D6"/>
    <w:rsid w:val="003B3A1F"/>
    <w:rsid w:val="003B3BA6"/>
    <w:rsid w:val="003C0386"/>
    <w:rsid w:val="003C04CA"/>
    <w:rsid w:val="003C2390"/>
    <w:rsid w:val="003D0354"/>
    <w:rsid w:val="003D12F4"/>
    <w:rsid w:val="003D30D6"/>
    <w:rsid w:val="003D3A82"/>
    <w:rsid w:val="003D4004"/>
    <w:rsid w:val="003D4183"/>
    <w:rsid w:val="003D4A24"/>
    <w:rsid w:val="003E0D0F"/>
    <w:rsid w:val="003E16E3"/>
    <w:rsid w:val="003E20FD"/>
    <w:rsid w:val="003E2C32"/>
    <w:rsid w:val="003F36A6"/>
    <w:rsid w:val="003F3E79"/>
    <w:rsid w:val="003F7C9B"/>
    <w:rsid w:val="00400E60"/>
    <w:rsid w:val="00403290"/>
    <w:rsid w:val="00405C1D"/>
    <w:rsid w:val="004105A7"/>
    <w:rsid w:val="00420BCF"/>
    <w:rsid w:val="004220BC"/>
    <w:rsid w:val="004221FD"/>
    <w:rsid w:val="004250E8"/>
    <w:rsid w:val="00426CEB"/>
    <w:rsid w:val="00427C02"/>
    <w:rsid w:val="00434005"/>
    <w:rsid w:val="004344F9"/>
    <w:rsid w:val="00434BA2"/>
    <w:rsid w:val="00435608"/>
    <w:rsid w:val="00436161"/>
    <w:rsid w:val="00442188"/>
    <w:rsid w:val="0045407E"/>
    <w:rsid w:val="0045433C"/>
    <w:rsid w:val="00457CE5"/>
    <w:rsid w:val="00462D94"/>
    <w:rsid w:val="00466803"/>
    <w:rsid w:val="004677C1"/>
    <w:rsid w:val="00467940"/>
    <w:rsid w:val="00467E0A"/>
    <w:rsid w:val="00470973"/>
    <w:rsid w:val="004722C8"/>
    <w:rsid w:val="004874E8"/>
    <w:rsid w:val="00490BC8"/>
    <w:rsid w:val="004935F0"/>
    <w:rsid w:val="00494854"/>
    <w:rsid w:val="00495CB5"/>
    <w:rsid w:val="00497F87"/>
    <w:rsid w:val="004A0A69"/>
    <w:rsid w:val="004A24AA"/>
    <w:rsid w:val="004A6463"/>
    <w:rsid w:val="004B1335"/>
    <w:rsid w:val="004E04EE"/>
    <w:rsid w:val="004E08B9"/>
    <w:rsid w:val="004E1644"/>
    <w:rsid w:val="004E223F"/>
    <w:rsid w:val="004E7F39"/>
    <w:rsid w:val="004F4979"/>
    <w:rsid w:val="0051158F"/>
    <w:rsid w:val="00512BFE"/>
    <w:rsid w:val="0052008B"/>
    <w:rsid w:val="00537064"/>
    <w:rsid w:val="0053752D"/>
    <w:rsid w:val="00541EA5"/>
    <w:rsid w:val="0054267A"/>
    <w:rsid w:val="00545198"/>
    <w:rsid w:val="00545AB7"/>
    <w:rsid w:val="00552128"/>
    <w:rsid w:val="00556770"/>
    <w:rsid w:val="005571C5"/>
    <w:rsid w:val="0056047E"/>
    <w:rsid w:val="005708C3"/>
    <w:rsid w:val="005733CF"/>
    <w:rsid w:val="005748A5"/>
    <w:rsid w:val="00576F9B"/>
    <w:rsid w:val="005829B4"/>
    <w:rsid w:val="00583B8C"/>
    <w:rsid w:val="0059405C"/>
    <w:rsid w:val="00594354"/>
    <w:rsid w:val="005A0609"/>
    <w:rsid w:val="005A4D85"/>
    <w:rsid w:val="005A6532"/>
    <w:rsid w:val="005B0C63"/>
    <w:rsid w:val="005B5FFE"/>
    <w:rsid w:val="005B604E"/>
    <w:rsid w:val="005C18AD"/>
    <w:rsid w:val="005C1E26"/>
    <w:rsid w:val="005C2736"/>
    <w:rsid w:val="005C69C8"/>
    <w:rsid w:val="005D73A8"/>
    <w:rsid w:val="005E4E11"/>
    <w:rsid w:val="005E7C66"/>
    <w:rsid w:val="005F0FF5"/>
    <w:rsid w:val="005F4369"/>
    <w:rsid w:val="005F6A8A"/>
    <w:rsid w:val="00600338"/>
    <w:rsid w:val="006013EC"/>
    <w:rsid w:val="00602331"/>
    <w:rsid w:val="00603BD8"/>
    <w:rsid w:val="00603CD1"/>
    <w:rsid w:val="00606B98"/>
    <w:rsid w:val="00610142"/>
    <w:rsid w:val="00616043"/>
    <w:rsid w:val="00616499"/>
    <w:rsid w:val="006229D0"/>
    <w:rsid w:val="00626CB2"/>
    <w:rsid w:val="00637478"/>
    <w:rsid w:val="00640B17"/>
    <w:rsid w:val="006414F8"/>
    <w:rsid w:val="00645B4F"/>
    <w:rsid w:val="00655ACD"/>
    <w:rsid w:val="00671ABA"/>
    <w:rsid w:val="00674A9F"/>
    <w:rsid w:val="00676A3D"/>
    <w:rsid w:val="00682E5E"/>
    <w:rsid w:val="00686399"/>
    <w:rsid w:val="00686D5C"/>
    <w:rsid w:val="00686EA2"/>
    <w:rsid w:val="00687DCE"/>
    <w:rsid w:val="006911AC"/>
    <w:rsid w:val="006929C3"/>
    <w:rsid w:val="006A56C0"/>
    <w:rsid w:val="006A736F"/>
    <w:rsid w:val="006B0BEF"/>
    <w:rsid w:val="006B23EC"/>
    <w:rsid w:val="006B2637"/>
    <w:rsid w:val="006B4152"/>
    <w:rsid w:val="006C2134"/>
    <w:rsid w:val="006C3966"/>
    <w:rsid w:val="006C531C"/>
    <w:rsid w:val="006D216C"/>
    <w:rsid w:val="006D2B89"/>
    <w:rsid w:val="006E05B6"/>
    <w:rsid w:val="006E49AE"/>
    <w:rsid w:val="006F315D"/>
    <w:rsid w:val="006F3E43"/>
    <w:rsid w:val="006F547C"/>
    <w:rsid w:val="006F595F"/>
    <w:rsid w:val="006F7DE7"/>
    <w:rsid w:val="0070071B"/>
    <w:rsid w:val="00702CEC"/>
    <w:rsid w:val="0071001D"/>
    <w:rsid w:val="00710F98"/>
    <w:rsid w:val="0071488B"/>
    <w:rsid w:val="00730444"/>
    <w:rsid w:val="007340C3"/>
    <w:rsid w:val="007412B9"/>
    <w:rsid w:val="00742F3E"/>
    <w:rsid w:val="00743CFA"/>
    <w:rsid w:val="007461A4"/>
    <w:rsid w:val="007534F3"/>
    <w:rsid w:val="00753B63"/>
    <w:rsid w:val="00756554"/>
    <w:rsid w:val="00760D16"/>
    <w:rsid w:val="007621FF"/>
    <w:rsid w:val="00764F41"/>
    <w:rsid w:val="00765CA5"/>
    <w:rsid w:val="00767001"/>
    <w:rsid w:val="00771B80"/>
    <w:rsid w:val="007753E7"/>
    <w:rsid w:val="0077763D"/>
    <w:rsid w:val="007809AB"/>
    <w:rsid w:val="00780F05"/>
    <w:rsid w:val="00781EFE"/>
    <w:rsid w:val="00784E3E"/>
    <w:rsid w:val="00787801"/>
    <w:rsid w:val="00790918"/>
    <w:rsid w:val="007943CF"/>
    <w:rsid w:val="007961F0"/>
    <w:rsid w:val="00796A1D"/>
    <w:rsid w:val="00797FE9"/>
    <w:rsid w:val="007A4121"/>
    <w:rsid w:val="007A579A"/>
    <w:rsid w:val="007A7C41"/>
    <w:rsid w:val="007A7CEA"/>
    <w:rsid w:val="007B4ABD"/>
    <w:rsid w:val="007B5701"/>
    <w:rsid w:val="007B7B4E"/>
    <w:rsid w:val="007D0E81"/>
    <w:rsid w:val="007D3754"/>
    <w:rsid w:val="007D38BE"/>
    <w:rsid w:val="007E3EF2"/>
    <w:rsid w:val="007F3348"/>
    <w:rsid w:val="007F536D"/>
    <w:rsid w:val="007F556C"/>
    <w:rsid w:val="007F55CD"/>
    <w:rsid w:val="00804F2B"/>
    <w:rsid w:val="0080530E"/>
    <w:rsid w:val="00812B35"/>
    <w:rsid w:val="00812C0E"/>
    <w:rsid w:val="0081325D"/>
    <w:rsid w:val="00820BD2"/>
    <w:rsid w:val="0082182D"/>
    <w:rsid w:val="008224A2"/>
    <w:rsid w:val="00830AFC"/>
    <w:rsid w:val="00831909"/>
    <w:rsid w:val="0083379B"/>
    <w:rsid w:val="00833E28"/>
    <w:rsid w:val="0084113E"/>
    <w:rsid w:val="008414ED"/>
    <w:rsid w:val="008439EF"/>
    <w:rsid w:val="00844990"/>
    <w:rsid w:val="00845F4C"/>
    <w:rsid w:val="008471C0"/>
    <w:rsid w:val="008524F6"/>
    <w:rsid w:val="00855594"/>
    <w:rsid w:val="008750F2"/>
    <w:rsid w:val="0089117E"/>
    <w:rsid w:val="00894A86"/>
    <w:rsid w:val="008951A0"/>
    <w:rsid w:val="008A12B1"/>
    <w:rsid w:val="008A70C3"/>
    <w:rsid w:val="008B447F"/>
    <w:rsid w:val="008B62B9"/>
    <w:rsid w:val="008C2BF4"/>
    <w:rsid w:val="008C7891"/>
    <w:rsid w:val="008D3D08"/>
    <w:rsid w:val="008D45A8"/>
    <w:rsid w:val="008D69D4"/>
    <w:rsid w:val="008E02F9"/>
    <w:rsid w:val="008F62B5"/>
    <w:rsid w:val="008F7A3F"/>
    <w:rsid w:val="00900A40"/>
    <w:rsid w:val="009011A6"/>
    <w:rsid w:val="00903B27"/>
    <w:rsid w:val="00904C71"/>
    <w:rsid w:val="00904DAC"/>
    <w:rsid w:val="00912192"/>
    <w:rsid w:val="00916808"/>
    <w:rsid w:val="00932DFD"/>
    <w:rsid w:val="00933C19"/>
    <w:rsid w:val="00934455"/>
    <w:rsid w:val="00934D45"/>
    <w:rsid w:val="00936498"/>
    <w:rsid w:val="00942A4D"/>
    <w:rsid w:val="009441A0"/>
    <w:rsid w:val="00953364"/>
    <w:rsid w:val="00953A96"/>
    <w:rsid w:val="0095677B"/>
    <w:rsid w:val="00960152"/>
    <w:rsid w:val="0096151B"/>
    <w:rsid w:val="00967C1D"/>
    <w:rsid w:val="009721A0"/>
    <w:rsid w:val="009725CA"/>
    <w:rsid w:val="0097635C"/>
    <w:rsid w:val="009A0253"/>
    <w:rsid w:val="009A369F"/>
    <w:rsid w:val="009A52F5"/>
    <w:rsid w:val="009A5728"/>
    <w:rsid w:val="009B25F3"/>
    <w:rsid w:val="009B6BAB"/>
    <w:rsid w:val="009C4E6C"/>
    <w:rsid w:val="009C7202"/>
    <w:rsid w:val="009C72E9"/>
    <w:rsid w:val="009D0B77"/>
    <w:rsid w:val="009E1985"/>
    <w:rsid w:val="009E2B6F"/>
    <w:rsid w:val="009E3F61"/>
    <w:rsid w:val="009E7975"/>
    <w:rsid w:val="009F1C3D"/>
    <w:rsid w:val="009F684E"/>
    <w:rsid w:val="00A060FE"/>
    <w:rsid w:val="00A0663B"/>
    <w:rsid w:val="00A12A01"/>
    <w:rsid w:val="00A12E56"/>
    <w:rsid w:val="00A26A7F"/>
    <w:rsid w:val="00A27C60"/>
    <w:rsid w:val="00A32A9B"/>
    <w:rsid w:val="00A32D0A"/>
    <w:rsid w:val="00A33AA5"/>
    <w:rsid w:val="00A34D4A"/>
    <w:rsid w:val="00A3528A"/>
    <w:rsid w:val="00A35AF4"/>
    <w:rsid w:val="00A36D66"/>
    <w:rsid w:val="00A37E05"/>
    <w:rsid w:val="00A4392A"/>
    <w:rsid w:val="00A449B2"/>
    <w:rsid w:val="00A44F34"/>
    <w:rsid w:val="00A45967"/>
    <w:rsid w:val="00A46235"/>
    <w:rsid w:val="00A471ED"/>
    <w:rsid w:val="00A54F1F"/>
    <w:rsid w:val="00A5793F"/>
    <w:rsid w:val="00A6134F"/>
    <w:rsid w:val="00A64309"/>
    <w:rsid w:val="00A74105"/>
    <w:rsid w:val="00A7458D"/>
    <w:rsid w:val="00A8154E"/>
    <w:rsid w:val="00A869E2"/>
    <w:rsid w:val="00A947A6"/>
    <w:rsid w:val="00A95970"/>
    <w:rsid w:val="00AA0E06"/>
    <w:rsid w:val="00AA2A37"/>
    <w:rsid w:val="00AB218E"/>
    <w:rsid w:val="00AB36FF"/>
    <w:rsid w:val="00AC4233"/>
    <w:rsid w:val="00AC55A1"/>
    <w:rsid w:val="00AE02FE"/>
    <w:rsid w:val="00AE07AF"/>
    <w:rsid w:val="00AE2513"/>
    <w:rsid w:val="00AE2758"/>
    <w:rsid w:val="00AE582D"/>
    <w:rsid w:val="00AE618B"/>
    <w:rsid w:val="00AE7141"/>
    <w:rsid w:val="00AF0D9C"/>
    <w:rsid w:val="00AF4146"/>
    <w:rsid w:val="00AF5E4E"/>
    <w:rsid w:val="00B00F09"/>
    <w:rsid w:val="00B02C4E"/>
    <w:rsid w:val="00B0354C"/>
    <w:rsid w:val="00B057B0"/>
    <w:rsid w:val="00B069E4"/>
    <w:rsid w:val="00B12357"/>
    <w:rsid w:val="00B145F0"/>
    <w:rsid w:val="00B207BF"/>
    <w:rsid w:val="00B229C6"/>
    <w:rsid w:val="00B22F69"/>
    <w:rsid w:val="00B24F18"/>
    <w:rsid w:val="00B278CF"/>
    <w:rsid w:val="00B468BB"/>
    <w:rsid w:val="00B47711"/>
    <w:rsid w:val="00B513AF"/>
    <w:rsid w:val="00B525D3"/>
    <w:rsid w:val="00B5525B"/>
    <w:rsid w:val="00B61F9F"/>
    <w:rsid w:val="00B62B74"/>
    <w:rsid w:val="00B679B2"/>
    <w:rsid w:val="00B70844"/>
    <w:rsid w:val="00B8102C"/>
    <w:rsid w:val="00B87BFF"/>
    <w:rsid w:val="00B91D42"/>
    <w:rsid w:val="00B96B2A"/>
    <w:rsid w:val="00B97614"/>
    <w:rsid w:val="00BA0A36"/>
    <w:rsid w:val="00BA4FC9"/>
    <w:rsid w:val="00BA6418"/>
    <w:rsid w:val="00BA6BD0"/>
    <w:rsid w:val="00BC2872"/>
    <w:rsid w:val="00BC2F4F"/>
    <w:rsid w:val="00BD0434"/>
    <w:rsid w:val="00BD2C33"/>
    <w:rsid w:val="00BD3C45"/>
    <w:rsid w:val="00BD5B1F"/>
    <w:rsid w:val="00BD7754"/>
    <w:rsid w:val="00BE0BB7"/>
    <w:rsid w:val="00BE3DA0"/>
    <w:rsid w:val="00BE5812"/>
    <w:rsid w:val="00BF2193"/>
    <w:rsid w:val="00BF39ED"/>
    <w:rsid w:val="00BF5D2C"/>
    <w:rsid w:val="00C018A9"/>
    <w:rsid w:val="00C26839"/>
    <w:rsid w:val="00C310E0"/>
    <w:rsid w:val="00C32FF8"/>
    <w:rsid w:val="00C362E2"/>
    <w:rsid w:val="00C457B2"/>
    <w:rsid w:val="00C47C41"/>
    <w:rsid w:val="00C662C7"/>
    <w:rsid w:val="00C667E0"/>
    <w:rsid w:val="00C67BAC"/>
    <w:rsid w:val="00C67DF3"/>
    <w:rsid w:val="00C743C8"/>
    <w:rsid w:val="00C75BD9"/>
    <w:rsid w:val="00C75EBC"/>
    <w:rsid w:val="00C769F2"/>
    <w:rsid w:val="00C76FB9"/>
    <w:rsid w:val="00C8275C"/>
    <w:rsid w:val="00C82DA5"/>
    <w:rsid w:val="00C8513A"/>
    <w:rsid w:val="00C913A3"/>
    <w:rsid w:val="00C93089"/>
    <w:rsid w:val="00CB6963"/>
    <w:rsid w:val="00CC0526"/>
    <w:rsid w:val="00CC772B"/>
    <w:rsid w:val="00CD65AB"/>
    <w:rsid w:val="00CE4B43"/>
    <w:rsid w:val="00CE59F0"/>
    <w:rsid w:val="00CE6477"/>
    <w:rsid w:val="00CF42F2"/>
    <w:rsid w:val="00D04C43"/>
    <w:rsid w:val="00D10775"/>
    <w:rsid w:val="00D12A72"/>
    <w:rsid w:val="00D20E51"/>
    <w:rsid w:val="00D218E3"/>
    <w:rsid w:val="00D23394"/>
    <w:rsid w:val="00D2706F"/>
    <w:rsid w:val="00D32AEB"/>
    <w:rsid w:val="00D37535"/>
    <w:rsid w:val="00D4413C"/>
    <w:rsid w:val="00D478F0"/>
    <w:rsid w:val="00D514CA"/>
    <w:rsid w:val="00D639C3"/>
    <w:rsid w:val="00D64856"/>
    <w:rsid w:val="00D66421"/>
    <w:rsid w:val="00D70A72"/>
    <w:rsid w:val="00D77B07"/>
    <w:rsid w:val="00D80585"/>
    <w:rsid w:val="00D814A0"/>
    <w:rsid w:val="00D87A33"/>
    <w:rsid w:val="00D93CA7"/>
    <w:rsid w:val="00D96406"/>
    <w:rsid w:val="00D96587"/>
    <w:rsid w:val="00D96BD9"/>
    <w:rsid w:val="00D96F37"/>
    <w:rsid w:val="00DA07FA"/>
    <w:rsid w:val="00DB1F74"/>
    <w:rsid w:val="00DB4205"/>
    <w:rsid w:val="00DC2482"/>
    <w:rsid w:val="00DC5884"/>
    <w:rsid w:val="00DC5AF8"/>
    <w:rsid w:val="00DC7F58"/>
    <w:rsid w:val="00DD12E4"/>
    <w:rsid w:val="00DD6B03"/>
    <w:rsid w:val="00DD6D60"/>
    <w:rsid w:val="00DE4354"/>
    <w:rsid w:val="00DE4B5E"/>
    <w:rsid w:val="00DE4F2E"/>
    <w:rsid w:val="00DE5DB9"/>
    <w:rsid w:val="00DE717C"/>
    <w:rsid w:val="00DF1EFB"/>
    <w:rsid w:val="00E0199F"/>
    <w:rsid w:val="00E11839"/>
    <w:rsid w:val="00E12266"/>
    <w:rsid w:val="00E179AC"/>
    <w:rsid w:val="00E231A1"/>
    <w:rsid w:val="00E2336E"/>
    <w:rsid w:val="00E27666"/>
    <w:rsid w:val="00E304B2"/>
    <w:rsid w:val="00E305D7"/>
    <w:rsid w:val="00E353E8"/>
    <w:rsid w:val="00E4143D"/>
    <w:rsid w:val="00E44AA3"/>
    <w:rsid w:val="00E530D6"/>
    <w:rsid w:val="00E56CD9"/>
    <w:rsid w:val="00E576A9"/>
    <w:rsid w:val="00E62BDD"/>
    <w:rsid w:val="00E74A8F"/>
    <w:rsid w:val="00E84337"/>
    <w:rsid w:val="00E92B01"/>
    <w:rsid w:val="00E92B23"/>
    <w:rsid w:val="00E94C68"/>
    <w:rsid w:val="00E9653D"/>
    <w:rsid w:val="00EA0794"/>
    <w:rsid w:val="00EA0A96"/>
    <w:rsid w:val="00EA3153"/>
    <w:rsid w:val="00EB0CDE"/>
    <w:rsid w:val="00EB30DC"/>
    <w:rsid w:val="00EB43DB"/>
    <w:rsid w:val="00EB566C"/>
    <w:rsid w:val="00EB5D2E"/>
    <w:rsid w:val="00EC1F8C"/>
    <w:rsid w:val="00EC7A10"/>
    <w:rsid w:val="00ED0142"/>
    <w:rsid w:val="00ED2976"/>
    <w:rsid w:val="00ED4924"/>
    <w:rsid w:val="00ED4B6B"/>
    <w:rsid w:val="00F04E6F"/>
    <w:rsid w:val="00F04F0C"/>
    <w:rsid w:val="00F12615"/>
    <w:rsid w:val="00F17C5E"/>
    <w:rsid w:val="00F24824"/>
    <w:rsid w:val="00F30EEA"/>
    <w:rsid w:val="00F40650"/>
    <w:rsid w:val="00F41FA7"/>
    <w:rsid w:val="00F42009"/>
    <w:rsid w:val="00F435AA"/>
    <w:rsid w:val="00F439B4"/>
    <w:rsid w:val="00F50244"/>
    <w:rsid w:val="00F51950"/>
    <w:rsid w:val="00F54452"/>
    <w:rsid w:val="00F55842"/>
    <w:rsid w:val="00F63D4E"/>
    <w:rsid w:val="00F679D9"/>
    <w:rsid w:val="00F67C49"/>
    <w:rsid w:val="00F71399"/>
    <w:rsid w:val="00F7234E"/>
    <w:rsid w:val="00F81756"/>
    <w:rsid w:val="00F86B90"/>
    <w:rsid w:val="00F97154"/>
    <w:rsid w:val="00FA1BC0"/>
    <w:rsid w:val="00FA2903"/>
    <w:rsid w:val="00FA435E"/>
    <w:rsid w:val="00FA777F"/>
    <w:rsid w:val="00FB0784"/>
    <w:rsid w:val="00FC575C"/>
    <w:rsid w:val="00FD008A"/>
    <w:rsid w:val="00FD7A45"/>
    <w:rsid w:val="00FE0D09"/>
    <w:rsid w:val="00FE5509"/>
    <w:rsid w:val="00FE63FE"/>
    <w:rsid w:val="00FF532F"/>
    <w:rsid w:val="51845A52"/>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semiHidden="0" w:qFormat="1"/>
    <w:lsdException w:name="Table Grid" w:semiHidden="0" w:uiPriority="3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0585"/>
    <w:pPr>
      <w:spacing w:after="160" w:line="259" w:lineRule="auto"/>
    </w:pPr>
    <w:rPr>
      <w:rFonts w:asciiTheme="minorHAnsi" w:eastAsiaTheme="minorEastAsia" w:hAnsiTheme="minorHAnsi" w:cstheme="minorBidi"/>
      <w:sz w:val="22"/>
      <w:szCs w:val="22"/>
      <w:lang w:val="en-US" w:eastAsia="en-US"/>
    </w:rPr>
  </w:style>
  <w:style w:type="paragraph" w:styleId="Heading1">
    <w:name w:val="heading 1"/>
    <w:basedOn w:val="Normal"/>
    <w:next w:val="Normal"/>
    <w:link w:val="Heading1Char"/>
    <w:uiPriority w:val="9"/>
    <w:qFormat/>
    <w:rsid w:val="00D80585"/>
    <w:pPr>
      <w:keepNext/>
      <w:keepLines/>
      <w:spacing w:before="400" w:after="40" w:line="240" w:lineRule="auto"/>
      <w:outlineLvl w:val="0"/>
    </w:pPr>
    <w:rPr>
      <w:rFonts w:asciiTheme="majorHAnsi" w:eastAsiaTheme="majorEastAsia" w:hAnsiTheme="majorHAnsi" w:cstheme="majorBidi"/>
      <w:color w:val="215E6A" w:themeColor="accent1" w:themeShade="80"/>
      <w:sz w:val="36"/>
      <w:szCs w:val="36"/>
    </w:rPr>
  </w:style>
  <w:style w:type="paragraph" w:styleId="Heading2">
    <w:name w:val="heading 2"/>
    <w:basedOn w:val="Normal"/>
    <w:next w:val="Normal"/>
    <w:link w:val="Heading2Char"/>
    <w:uiPriority w:val="9"/>
    <w:unhideWhenUsed/>
    <w:qFormat/>
    <w:rsid w:val="00D80585"/>
    <w:pPr>
      <w:keepNext/>
      <w:keepLines/>
      <w:spacing w:before="40" w:after="0" w:line="240" w:lineRule="auto"/>
      <w:outlineLvl w:val="1"/>
    </w:pPr>
    <w:rPr>
      <w:rFonts w:asciiTheme="majorHAnsi" w:eastAsiaTheme="majorEastAsia" w:hAnsiTheme="majorHAnsi" w:cstheme="majorBidi"/>
      <w:color w:val="328D9F" w:themeColor="accent1" w:themeShade="BF"/>
      <w:sz w:val="32"/>
      <w:szCs w:val="32"/>
    </w:rPr>
  </w:style>
  <w:style w:type="paragraph" w:styleId="Heading3">
    <w:name w:val="heading 3"/>
    <w:basedOn w:val="Normal"/>
    <w:next w:val="Normal"/>
    <w:link w:val="Heading3Char"/>
    <w:uiPriority w:val="9"/>
    <w:unhideWhenUsed/>
    <w:qFormat/>
    <w:rsid w:val="00D80585"/>
    <w:pPr>
      <w:keepNext/>
      <w:keepLines/>
      <w:spacing w:before="40" w:after="0" w:line="240" w:lineRule="auto"/>
      <w:outlineLvl w:val="2"/>
    </w:pPr>
    <w:rPr>
      <w:rFonts w:asciiTheme="majorHAnsi" w:eastAsiaTheme="majorEastAsia" w:hAnsiTheme="majorHAnsi" w:cstheme="majorBidi"/>
      <w:color w:val="328D9F" w:themeColor="accent1" w:themeShade="BF"/>
      <w:sz w:val="28"/>
      <w:szCs w:val="28"/>
    </w:rPr>
  </w:style>
  <w:style w:type="paragraph" w:styleId="Heading4">
    <w:name w:val="heading 4"/>
    <w:basedOn w:val="Normal"/>
    <w:next w:val="Normal"/>
    <w:link w:val="Heading4Char"/>
    <w:uiPriority w:val="9"/>
    <w:unhideWhenUsed/>
    <w:qFormat/>
    <w:rsid w:val="00D80585"/>
    <w:pPr>
      <w:keepNext/>
      <w:keepLines/>
      <w:spacing w:before="40" w:after="0"/>
      <w:outlineLvl w:val="3"/>
    </w:pPr>
    <w:rPr>
      <w:rFonts w:asciiTheme="majorHAnsi" w:eastAsiaTheme="majorEastAsia" w:hAnsiTheme="majorHAnsi" w:cstheme="majorBidi"/>
      <w:color w:val="328D9F" w:themeColor="accent1" w:themeShade="BF"/>
      <w:sz w:val="24"/>
      <w:szCs w:val="24"/>
    </w:rPr>
  </w:style>
  <w:style w:type="paragraph" w:styleId="Heading5">
    <w:name w:val="heading 5"/>
    <w:basedOn w:val="Normal"/>
    <w:next w:val="Normal"/>
    <w:link w:val="Heading5Char"/>
    <w:uiPriority w:val="9"/>
    <w:semiHidden/>
    <w:unhideWhenUsed/>
    <w:qFormat/>
    <w:rsid w:val="00D80585"/>
    <w:pPr>
      <w:keepNext/>
      <w:keepLines/>
      <w:spacing w:before="40" w:after="0"/>
      <w:outlineLvl w:val="4"/>
    </w:pPr>
    <w:rPr>
      <w:rFonts w:asciiTheme="majorHAnsi" w:eastAsiaTheme="majorEastAsia" w:hAnsiTheme="majorHAnsi" w:cstheme="majorBidi"/>
      <w:caps/>
      <w:color w:val="328D9F" w:themeColor="accent1" w:themeShade="BF"/>
    </w:rPr>
  </w:style>
  <w:style w:type="paragraph" w:styleId="Heading6">
    <w:name w:val="heading 6"/>
    <w:basedOn w:val="Normal"/>
    <w:next w:val="Normal"/>
    <w:link w:val="Heading6Char"/>
    <w:uiPriority w:val="9"/>
    <w:semiHidden/>
    <w:unhideWhenUsed/>
    <w:qFormat/>
    <w:rsid w:val="00D80585"/>
    <w:pPr>
      <w:keepNext/>
      <w:keepLines/>
      <w:spacing w:before="40" w:after="0"/>
      <w:outlineLvl w:val="5"/>
    </w:pPr>
    <w:rPr>
      <w:rFonts w:asciiTheme="majorHAnsi" w:eastAsiaTheme="majorEastAsia" w:hAnsiTheme="majorHAnsi" w:cstheme="majorBidi"/>
      <w:i/>
      <w:iCs/>
      <w:caps/>
      <w:color w:val="215E6A" w:themeColor="accent1" w:themeShade="80"/>
    </w:rPr>
  </w:style>
  <w:style w:type="paragraph" w:styleId="Heading7">
    <w:name w:val="heading 7"/>
    <w:basedOn w:val="Normal"/>
    <w:next w:val="Normal"/>
    <w:link w:val="Heading7Char"/>
    <w:uiPriority w:val="9"/>
    <w:semiHidden/>
    <w:unhideWhenUsed/>
    <w:qFormat/>
    <w:rsid w:val="00D80585"/>
    <w:pPr>
      <w:keepNext/>
      <w:keepLines/>
      <w:spacing w:before="40" w:after="0"/>
      <w:outlineLvl w:val="6"/>
    </w:pPr>
    <w:rPr>
      <w:rFonts w:asciiTheme="majorHAnsi" w:eastAsiaTheme="majorEastAsia" w:hAnsiTheme="majorHAnsi" w:cstheme="majorBidi"/>
      <w:b/>
      <w:bCs/>
      <w:color w:val="215E6A" w:themeColor="accent1" w:themeShade="80"/>
    </w:rPr>
  </w:style>
  <w:style w:type="paragraph" w:styleId="Heading8">
    <w:name w:val="heading 8"/>
    <w:basedOn w:val="Normal"/>
    <w:next w:val="Normal"/>
    <w:link w:val="Heading8Char"/>
    <w:uiPriority w:val="9"/>
    <w:semiHidden/>
    <w:unhideWhenUsed/>
    <w:qFormat/>
    <w:rsid w:val="00D80585"/>
    <w:pPr>
      <w:keepNext/>
      <w:keepLines/>
      <w:spacing w:before="40" w:after="0"/>
      <w:outlineLvl w:val="7"/>
    </w:pPr>
    <w:rPr>
      <w:rFonts w:asciiTheme="majorHAnsi" w:eastAsiaTheme="majorEastAsia" w:hAnsiTheme="majorHAnsi" w:cstheme="majorBidi"/>
      <w:b/>
      <w:bCs/>
      <w:i/>
      <w:iCs/>
      <w:color w:val="215E6A" w:themeColor="accent1" w:themeShade="80"/>
    </w:rPr>
  </w:style>
  <w:style w:type="paragraph" w:styleId="Heading9">
    <w:name w:val="heading 9"/>
    <w:basedOn w:val="Normal"/>
    <w:next w:val="Normal"/>
    <w:link w:val="Heading9Char"/>
    <w:uiPriority w:val="9"/>
    <w:semiHidden/>
    <w:unhideWhenUsed/>
    <w:qFormat/>
    <w:rsid w:val="00D80585"/>
    <w:pPr>
      <w:keepNext/>
      <w:keepLines/>
      <w:spacing w:before="40" w:after="0"/>
      <w:outlineLvl w:val="8"/>
    </w:pPr>
    <w:rPr>
      <w:rFonts w:asciiTheme="majorHAnsi" w:eastAsiaTheme="majorEastAsia" w:hAnsiTheme="majorHAnsi" w:cstheme="majorBidi"/>
      <w:i/>
      <w:iCs/>
      <w:color w:val="215E6A"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rsid w:val="00D80585"/>
    <w:pPr>
      <w:spacing w:line="240" w:lineRule="auto"/>
    </w:pPr>
    <w:rPr>
      <w:b/>
      <w:bCs/>
      <w:smallCaps/>
      <w:color w:val="162F33" w:themeColor="text2"/>
    </w:rPr>
  </w:style>
  <w:style w:type="character" w:styleId="Emphasis">
    <w:name w:val="Emphasis"/>
    <w:basedOn w:val="DefaultParagraphFont"/>
    <w:uiPriority w:val="20"/>
    <w:qFormat/>
    <w:rsid w:val="00D80585"/>
    <w:rPr>
      <w:i/>
      <w:iCs/>
    </w:rPr>
  </w:style>
  <w:style w:type="paragraph" w:styleId="Footer">
    <w:name w:val="footer"/>
    <w:basedOn w:val="Normal"/>
    <w:link w:val="FooterChar"/>
    <w:uiPriority w:val="99"/>
    <w:unhideWhenUsed/>
    <w:rsid w:val="00D80585"/>
    <w:pPr>
      <w:tabs>
        <w:tab w:val="center" w:pos="4680"/>
        <w:tab w:val="right" w:pos="9360"/>
      </w:tabs>
      <w:spacing w:after="0" w:line="240" w:lineRule="auto"/>
    </w:pPr>
  </w:style>
  <w:style w:type="paragraph" w:styleId="Header">
    <w:name w:val="header"/>
    <w:basedOn w:val="Normal"/>
    <w:link w:val="HeaderChar"/>
    <w:uiPriority w:val="99"/>
    <w:unhideWhenUsed/>
    <w:rsid w:val="00D80585"/>
    <w:pPr>
      <w:tabs>
        <w:tab w:val="center" w:pos="4513"/>
        <w:tab w:val="right" w:pos="9026"/>
      </w:tabs>
      <w:spacing w:after="0" w:line="240" w:lineRule="auto"/>
    </w:pPr>
  </w:style>
  <w:style w:type="character" w:styleId="Hyperlink">
    <w:name w:val="Hyperlink"/>
    <w:basedOn w:val="DefaultParagraphFont"/>
    <w:uiPriority w:val="99"/>
    <w:unhideWhenUsed/>
    <w:rsid w:val="00D80585"/>
    <w:rPr>
      <w:color w:val="2370CD" w:themeColor="hyperlink"/>
      <w:u w:val="single"/>
    </w:rPr>
  </w:style>
  <w:style w:type="paragraph" w:styleId="NormalWeb">
    <w:name w:val="Normal (Web)"/>
    <w:basedOn w:val="Normal"/>
    <w:uiPriority w:val="99"/>
    <w:unhideWhenUsed/>
    <w:qFormat/>
    <w:rsid w:val="00D8058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80585"/>
    <w:rPr>
      <w:b/>
      <w:bCs/>
    </w:rPr>
  </w:style>
  <w:style w:type="paragraph" w:styleId="Subtitle">
    <w:name w:val="Subtitle"/>
    <w:basedOn w:val="Normal"/>
    <w:next w:val="Normal"/>
    <w:link w:val="SubtitleChar"/>
    <w:uiPriority w:val="11"/>
    <w:qFormat/>
    <w:rsid w:val="00D80585"/>
    <w:pPr>
      <w:spacing w:after="240" w:line="240" w:lineRule="auto"/>
    </w:pPr>
    <w:rPr>
      <w:rFonts w:asciiTheme="majorHAnsi" w:eastAsiaTheme="majorEastAsia" w:hAnsiTheme="majorHAnsi" w:cstheme="majorBidi"/>
      <w:color w:val="50B4C8" w:themeColor="accent1"/>
      <w:sz w:val="28"/>
      <w:szCs w:val="28"/>
    </w:rPr>
  </w:style>
  <w:style w:type="table" w:styleId="TableGrid">
    <w:name w:val="Table Grid"/>
    <w:basedOn w:val="TableNormal"/>
    <w:uiPriority w:val="39"/>
    <w:rsid w:val="00D80585"/>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D80585"/>
    <w:pPr>
      <w:spacing w:after="0" w:line="204" w:lineRule="auto"/>
      <w:contextualSpacing/>
    </w:pPr>
    <w:rPr>
      <w:rFonts w:asciiTheme="majorHAnsi" w:eastAsiaTheme="majorEastAsia" w:hAnsiTheme="majorHAnsi" w:cstheme="majorBidi"/>
      <w:caps/>
      <w:color w:val="162F33" w:themeColor="text2"/>
      <w:spacing w:val="-15"/>
      <w:sz w:val="72"/>
      <w:szCs w:val="72"/>
    </w:rPr>
  </w:style>
  <w:style w:type="paragraph" w:styleId="ListParagraph">
    <w:name w:val="List Paragraph"/>
    <w:basedOn w:val="Normal"/>
    <w:uiPriority w:val="34"/>
    <w:qFormat/>
    <w:rsid w:val="00D80585"/>
    <w:pPr>
      <w:ind w:left="720"/>
      <w:contextualSpacing/>
    </w:pPr>
  </w:style>
  <w:style w:type="character" w:customStyle="1" w:styleId="FooterChar">
    <w:name w:val="Footer Char"/>
    <w:basedOn w:val="DefaultParagraphFont"/>
    <w:link w:val="Footer"/>
    <w:uiPriority w:val="99"/>
    <w:rsid w:val="00D80585"/>
  </w:style>
  <w:style w:type="paragraph" w:styleId="NoSpacing">
    <w:name w:val="No Spacing"/>
    <w:link w:val="NoSpacingChar"/>
    <w:uiPriority w:val="1"/>
    <w:qFormat/>
    <w:rsid w:val="00D80585"/>
    <w:rPr>
      <w:rFonts w:asciiTheme="minorHAnsi" w:eastAsiaTheme="minorEastAsia" w:hAnsiTheme="minorHAnsi" w:cstheme="minorBidi"/>
      <w:sz w:val="22"/>
      <w:szCs w:val="22"/>
      <w:lang w:val="en-US" w:eastAsia="en-US"/>
    </w:rPr>
  </w:style>
  <w:style w:type="character" w:customStyle="1" w:styleId="Heading1Char">
    <w:name w:val="Heading 1 Char"/>
    <w:basedOn w:val="DefaultParagraphFont"/>
    <w:link w:val="Heading1"/>
    <w:uiPriority w:val="9"/>
    <w:rsid w:val="00D80585"/>
    <w:rPr>
      <w:rFonts w:asciiTheme="majorHAnsi" w:eastAsiaTheme="majorEastAsia" w:hAnsiTheme="majorHAnsi" w:cstheme="majorBidi"/>
      <w:color w:val="215E6A" w:themeColor="accent1" w:themeShade="80"/>
      <w:sz w:val="36"/>
      <w:szCs w:val="36"/>
    </w:rPr>
  </w:style>
  <w:style w:type="character" w:customStyle="1" w:styleId="Heading2Char">
    <w:name w:val="Heading 2 Char"/>
    <w:basedOn w:val="DefaultParagraphFont"/>
    <w:link w:val="Heading2"/>
    <w:uiPriority w:val="9"/>
    <w:rsid w:val="00D80585"/>
    <w:rPr>
      <w:rFonts w:asciiTheme="majorHAnsi" w:eastAsiaTheme="majorEastAsia" w:hAnsiTheme="majorHAnsi" w:cstheme="majorBidi"/>
      <w:color w:val="328D9F" w:themeColor="accent1" w:themeShade="BF"/>
      <w:sz w:val="32"/>
      <w:szCs w:val="32"/>
    </w:rPr>
  </w:style>
  <w:style w:type="character" w:customStyle="1" w:styleId="Heading3Char">
    <w:name w:val="Heading 3 Char"/>
    <w:basedOn w:val="DefaultParagraphFont"/>
    <w:link w:val="Heading3"/>
    <w:uiPriority w:val="9"/>
    <w:rsid w:val="00D80585"/>
    <w:rPr>
      <w:rFonts w:asciiTheme="majorHAnsi" w:eastAsiaTheme="majorEastAsia" w:hAnsiTheme="majorHAnsi" w:cstheme="majorBidi"/>
      <w:color w:val="328D9F" w:themeColor="accent1" w:themeShade="BF"/>
      <w:sz w:val="28"/>
      <w:szCs w:val="28"/>
    </w:rPr>
  </w:style>
  <w:style w:type="character" w:customStyle="1" w:styleId="Heading4Char">
    <w:name w:val="Heading 4 Char"/>
    <w:basedOn w:val="DefaultParagraphFont"/>
    <w:link w:val="Heading4"/>
    <w:uiPriority w:val="9"/>
    <w:rsid w:val="00D80585"/>
    <w:rPr>
      <w:rFonts w:asciiTheme="majorHAnsi" w:eastAsiaTheme="majorEastAsia" w:hAnsiTheme="majorHAnsi" w:cstheme="majorBidi"/>
      <w:color w:val="328D9F" w:themeColor="accent1" w:themeShade="BF"/>
      <w:sz w:val="24"/>
      <w:szCs w:val="24"/>
    </w:rPr>
  </w:style>
  <w:style w:type="character" w:customStyle="1" w:styleId="NoSpacingChar">
    <w:name w:val="No Spacing Char"/>
    <w:basedOn w:val="DefaultParagraphFont"/>
    <w:link w:val="NoSpacing"/>
    <w:uiPriority w:val="1"/>
    <w:rsid w:val="00D80585"/>
  </w:style>
  <w:style w:type="character" w:customStyle="1" w:styleId="Heading5Char">
    <w:name w:val="Heading 5 Char"/>
    <w:basedOn w:val="DefaultParagraphFont"/>
    <w:link w:val="Heading5"/>
    <w:uiPriority w:val="9"/>
    <w:semiHidden/>
    <w:qFormat/>
    <w:rsid w:val="00D80585"/>
    <w:rPr>
      <w:rFonts w:asciiTheme="majorHAnsi" w:eastAsiaTheme="majorEastAsia" w:hAnsiTheme="majorHAnsi" w:cstheme="majorBidi"/>
      <w:caps/>
      <w:color w:val="328D9F" w:themeColor="accent1" w:themeShade="BF"/>
    </w:rPr>
  </w:style>
  <w:style w:type="character" w:customStyle="1" w:styleId="Heading6Char">
    <w:name w:val="Heading 6 Char"/>
    <w:basedOn w:val="DefaultParagraphFont"/>
    <w:link w:val="Heading6"/>
    <w:uiPriority w:val="9"/>
    <w:semiHidden/>
    <w:qFormat/>
    <w:rsid w:val="00D80585"/>
    <w:rPr>
      <w:rFonts w:asciiTheme="majorHAnsi" w:eastAsiaTheme="majorEastAsia" w:hAnsiTheme="majorHAnsi" w:cstheme="majorBidi"/>
      <w:i/>
      <w:iCs/>
      <w:caps/>
      <w:color w:val="215E6A" w:themeColor="accent1" w:themeShade="80"/>
    </w:rPr>
  </w:style>
  <w:style w:type="character" w:customStyle="1" w:styleId="Heading7Char">
    <w:name w:val="Heading 7 Char"/>
    <w:basedOn w:val="DefaultParagraphFont"/>
    <w:link w:val="Heading7"/>
    <w:uiPriority w:val="9"/>
    <w:semiHidden/>
    <w:qFormat/>
    <w:rsid w:val="00D80585"/>
    <w:rPr>
      <w:rFonts w:asciiTheme="majorHAnsi" w:eastAsiaTheme="majorEastAsia" w:hAnsiTheme="majorHAnsi" w:cstheme="majorBidi"/>
      <w:b/>
      <w:bCs/>
      <w:color w:val="215E6A" w:themeColor="accent1" w:themeShade="80"/>
    </w:rPr>
  </w:style>
  <w:style w:type="character" w:customStyle="1" w:styleId="Heading8Char">
    <w:name w:val="Heading 8 Char"/>
    <w:basedOn w:val="DefaultParagraphFont"/>
    <w:link w:val="Heading8"/>
    <w:uiPriority w:val="9"/>
    <w:semiHidden/>
    <w:qFormat/>
    <w:rsid w:val="00D80585"/>
    <w:rPr>
      <w:rFonts w:asciiTheme="majorHAnsi" w:eastAsiaTheme="majorEastAsia" w:hAnsiTheme="majorHAnsi" w:cstheme="majorBidi"/>
      <w:b/>
      <w:bCs/>
      <w:i/>
      <w:iCs/>
      <w:color w:val="215E6A" w:themeColor="accent1" w:themeShade="80"/>
    </w:rPr>
  </w:style>
  <w:style w:type="character" w:customStyle="1" w:styleId="Heading9Char">
    <w:name w:val="Heading 9 Char"/>
    <w:basedOn w:val="DefaultParagraphFont"/>
    <w:link w:val="Heading9"/>
    <w:uiPriority w:val="9"/>
    <w:semiHidden/>
    <w:qFormat/>
    <w:rsid w:val="00D80585"/>
    <w:rPr>
      <w:rFonts w:asciiTheme="majorHAnsi" w:eastAsiaTheme="majorEastAsia" w:hAnsiTheme="majorHAnsi" w:cstheme="majorBidi"/>
      <w:i/>
      <w:iCs/>
      <w:color w:val="215E6A" w:themeColor="accent1" w:themeShade="80"/>
    </w:rPr>
  </w:style>
  <w:style w:type="character" w:customStyle="1" w:styleId="TitleChar">
    <w:name w:val="Title Char"/>
    <w:basedOn w:val="DefaultParagraphFont"/>
    <w:link w:val="Title"/>
    <w:uiPriority w:val="10"/>
    <w:rsid w:val="00D80585"/>
    <w:rPr>
      <w:rFonts w:asciiTheme="majorHAnsi" w:eastAsiaTheme="majorEastAsia" w:hAnsiTheme="majorHAnsi" w:cstheme="majorBidi"/>
      <w:caps/>
      <w:color w:val="162F33" w:themeColor="text2"/>
      <w:spacing w:val="-15"/>
      <w:sz w:val="72"/>
      <w:szCs w:val="72"/>
    </w:rPr>
  </w:style>
  <w:style w:type="character" w:customStyle="1" w:styleId="SubtitleChar">
    <w:name w:val="Subtitle Char"/>
    <w:basedOn w:val="DefaultParagraphFont"/>
    <w:link w:val="Subtitle"/>
    <w:uiPriority w:val="11"/>
    <w:rsid w:val="00D80585"/>
    <w:rPr>
      <w:rFonts w:asciiTheme="majorHAnsi" w:eastAsiaTheme="majorEastAsia" w:hAnsiTheme="majorHAnsi" w:cstheme="majorBidi"/>
      <w:color w:val="50B4C8" w:themeColor="accent1"/>
      <w:sz w:val="28"/>
      <w:szCs w:val="28"/>
    </w:rPr>
  </w:style>
  <w:style w:type="paragraph" w:styleId="Quote">
    <w:name w:val="Quote"/>
    <w:basedOn w:val="Normal"/>
    <w:next w:val="Normal"/>
    <w:link w:val="QuoteChar"/>
    <w:uiPriority w:val="29"/>
    <w:qFormat/>
    <w:rsid w:val="00D80585"/>
    <w:pPr>
      <w:spacing w:before="120" w:after="120"/>
      <w:ind w:left="720"/>
    </w:pPr>
    <w:rPr>
      <w:color w:val="162F33" w:themeColor="text2"/>
      <w:sz w:val="24"/>
      <w:szCs w:val="24"/>
    </w:rPr>
  </w:style>
  <w:style w:type="character" w:customStyle="1" w:styleId="QuoteChar">
    <w:name w:val="Quote Char"/>
    <w:basedOn w:val="DefaultParagraphFont"/>
    <w:link w:val="Quote"/>
    <w:uiPriority w:val="29"/>
    <w:rsid w:val="00D80585"/>
    <w:rPr>
      <w:color w:val="162F33" w:themeColor="text2"/>
      <w:sz w:val="24"/>
      <w:szCs w:val="24"/>
    </w:rPr>
  </w:style>
  <w:style w:type="paragraph" w:styleId="IntenseQuote">
    <w:name w:val="Intense Quote"/>
    <w:basedOn w:val="Normal"/>
    <w:next w:val="Normal"/>
    <w:link w:val="IntenseQuoteChar"/>
    <w:uiPriority w:val="30"/>
    <w:qFormat/>
    <w:rsid w:val="00D80585"/>
    <w:pPr>
      <w:spacing w:before="100" w:beforeAutospacing="1" w:after="240" w:line="240" w:lineRule="auto"/>
      <w:ind w:left="720"/>
      <w:jc w:val="center"/>
    </w:pPr>
    <w:rPr>
      <w:rFonts w:asciiTheme="majorHAnsi" w:eastAsiaTheme="majorEastAsia" w:hAnsiTheme="majorHAnsi" w:cstheme="majorBidi"/>
      <w:color w:val="162F33" w:themeColor="text2"/>
      <w:spacing w:val="-6"/>
      <w:sz w:val="32"/>
      <w:szCs w:val="32"/>
    </w:rPr>
  </w:style>
  <w:style w:type="character" w:customStyle="1" w:styleId="IntenseQuoteChar">
    <w:name w:val="Intense Quote Char"/>
    <w:basedOn w:val="DefaultParagraphFont"/>
    <w:link w:val="IntenseQuote"/>
    <w:uiPriority w:val="30"/>
    <w:rsid w:val="00D80585"/>
    <w:rPr>
      <w:rFonts w:asciiTheme="majorHAnsi" w:eastAsiaTheme="majorEastAsia" w:hAnsiTheme="majorHAnsi" w:cstheme="majorBidi"/>
      <w:color w:val="162F33" w:themeColor="text2"/>
      <w:spacing w:val="-6"/>
      <w:sz w:val="32"/>
      <w:szCs w:val="32"/>
    </w:rPr>
  </w:style>
  <w:style w:type="character" w:customStyle="1" w:styleId="SubtleEmphasis1">
    <w:name w:val="Subtle Emphasis1"/>
    <w:basedOn w:val="DefaultParagraphFont"/>
    <w:uiPriority w:val="19"/>
    <w:qFormat/>
    <w:rsid w:val="00D80585"/>
    <w:rPr>
      <w:i/>
      <w:iCs/>
      <w:color w:val="595959" w:themeColor="text1" w:themeTint="A6"/>
    </w:rPr>
  </w:style>
  <w:style w:type="character" w:customStyle="1" w:styleId="IntenseEmphasis1">
    <w:name w:val="Intense Emphasis1"/>
    <w:basedOn w:val="DefaultParagraphFont"/>
    <w:uiPriority w:val="21"/>
    <w:qFormat/>
    <w:rsid w:val="00D80585"/>
    <w:rPr>
      <w:b/>
      <w:bCs/>
      <w:i/>
      <w:iCs/>
    </w:rPr>
  </w:style>
  <w:style w:type="character" w:customStyle="1" w:styleId="SubtleReference1">
    <w:name w:val="Subtle Reference1"/>
    <w:basedOn w:val="DefaultParagraphFont"/>
    <w:uiPriority w:val="31"/>
    <w:qFormat/>
    <w:rsid w:val="00D80585"/>
    <w:rPr>
      <w:smallCaps/>
      <w:color w:val="595959" w:themeColor="text1" w:themeTint="A6"/>
      <w:u w:val="none" w:color="7F7F7F" w:themeColor="text1" w:themeTint="80"/>
    </w:rPr>
  </w:style>
  <w:style w:type="character" w:customStyle="1" w:styleId="IntenseReference1">
    <w:name w:val="Intense Reference1"/>
    <w:basedOn w:val="DefaultParagraphFont"/>
    <w:uiPriority w:val="32"/>
    <w:qFormat/>
    <w:rsid w:val="00D80585"/>
    <w:rPr>
      <w:b/>
      <w:bCs/>
      <w:smallCaps/>
      <w:color w:val="162F33" w:themeColor="text2"/>
      <w:u w:val="single"/>
    </w:rPr>
  </w:style>
  <w:style w:type="character" w:customStyle="1" w:styleId="BookTitle1">
    <w:name w:val="Book Title1"/>
    <w:basedOn w:val="DefaultParagraphFont"/>
    <w:uiPriority w:val="33"/>
    <w:qFormat/>
    <w:rsid w:val="00D80585"/>
    <w:rPr>
      <w:b/>
      <w:bCs/>
      <w:smallCaps/>
      <w:spacing w:val="10"/>
    </w:rPr>
  </w:style>
  <w:style w:type="paragraph" w:customStyle="1" w:styleId="TOCHeading1">
    <w:name w:val="TOC Heading1"/>
    <w:basedOn w:val="Heading1"/>
    <w:next w:val="Normal"/>
    <w:uiPriority w:val="39"/>
    <w:semiHidden/>
    <w:unhideWhenUsed/>
    <w:qFormat/>
    <w:rsid w:val="00D80585"/>
    <w:pPr>
      <w:outlineLvl w:val="9"/>
    </w:pPr>
  </w:style>
  <w:style w:type="character" w:customStyle="1" w:styleId="HeaderChar">
    <w:name w:val="Header Char"/>
    <w:basedOn w:val="DefaultParagraphFont"/>
    <w:link w:val="Header"/>
    <w:uiPriority w:val="99"/>
    <w:rsid w:val="00D80585"/>
  </w:style>
  <w:style w:type="table" w:customStyle="1" w:styleId="GridTable6Colorful">
    <w:name w:val="Grid Table 6 Colorful"/>
    <w:basedOn w:val="TableNormal"/>
    <w:uiPriority w:val="51"/>
    <w:rsid w:val="00D80585"/>
    <w:rPr>
      <w:color w:val="000000" w:themeColor="text1"/>
    </w:rPr>
    <w:tblPr>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6">
    <w:name w:val="Grid Table 6 Colorful Accent 6"/>
    <w:basedOn w:val="TableNormal"/>
    <w:uiPriority w:val="51"/>
    <w:rsid w:val="00D80585"/>
    <w:rPr>
      <w:color w:val="5B8777" w:themeColor="accent6" w:themeShade="BF"/>
    </w:rPr>
    <w:tblPr>
      <w:tblInd w:w="0" w:type="dxa"/>
      <w:tblBorders>
        <w:top w:val="single" w:sz="4" w:space="0" w:color="B5CDC4" w:themeColor="accent6" w:themeTint="99"/>
        <w:left w:val="single" w:sz="4" w:space="0" w:color="B5CDC4" w:themeColor="accent6" w:themeTint="99"/>
        <w:bottom w:val="single" w:sz="4" w:space="0" w:color="B5CDC4" w:themeColor="accent6" w:themeTint="99"/>
        <w:right w:val="single" w:sz="4" w:space="0" w:color="B5CDC4" w:themeColor="accent6" w:themeTint="99"/>
        <w:insideH w:val="single" w:sz="4" w:space="0" w:color="B5CDC4" w:themeColor="accent6" w:themeTint="99"/>
        <w:insideV w:val="single" w:sz="4" w:space="0" w:color="B5CDC4" w:themeColor="accent6" w:themeTint="99"/>
      </w:tblBorders>
      <w:tblCellMar>
        <w:top w:w="0" w:type="dxa"/>
        <w:left w:w="108" w:type="dxa"/>
        <w:bottom w:w="0" w:type="dxa"/>
        <w:right w:w="108" w:type="dxa"/>
      </w:tblCellMar>
    </w:tblPr>
    <w:tblStylePr w:type="firstRow">
      <w:rPr>
        <w:b/>
        <w:bCs/>
      </w:rPr>
      <w:tblPr/>
      <w:tcPr>
        <w:tcBorders>
          <w:bottom w:val="single" w:sz="12" w:space="0" w:color="B5CDC4" w:themeColor="accent6" w:themeTint="99"/>
        </w:tcBorders>
      </w:tcPr>
    </w:tblStylePr>
    <w:tblStylePr w:type="lastRow">
      <w:rPr>
        <w:b/>
        <w:bCs/>
      </w:rPr>
      <w:tblPr/>
      <w:tcPr>
        <w:tcBorders>
          <w:top w:val="double" w:sz="4" w:space="0" w:color="B5CDC4" w:themeColor="accent6" w:themeTint="99"/>
        </w:tcBorders>
      </w:tcPr>
    </w:tblStylePr>
    <w:tblStylePr w:type="firstCol">
      <w:rPr>
        <w:b/>
        <w:bCs/>
      </w:rPr>
    </w:tblStylePr>
    <w:tblStylePr w:type="lastCol">
      <w:rPr>
        <w:b/>
        <w:bCs/>
      </w:rPr>
    </w:tblStylePr>
    <w:tblStylePr w:type="band1Vert">
      <w:tblPr/>
      <w:tcPr>
        <w:shd w:val="clear" w:color="auto" w:fill="E6EEEB" w:themeFill="accent6" w:themeFillTint="33"/>
      </w:tcPr>
    </w:tblStylePr>
    <w:tblStylePr w:type="band1Horz">
      <w:tblPr/>
      <w:tcPr>
        <w:shd w:val="clear" w:color="auto" w:fill="E6EEEB" w:themeFill="accent6" w:themeFillTint="33"/>
      </w:tcPr>
    </w:tblStylePr>
  </w:style>
  <w:style w:type="table" w:customStyle="1" w:styleId="GridTable6ColorfulAccent5">
    <w:name w:val="Grid Table 6 Colorful Accent 5"/>
    <w:basedOn w:val="TableNormal"/>
    <w:uiPriority w:val="51"/>
    <w:rsid w:val="00D80585"/>
    <w:rPr>
      <w:color w:val="5B6345" w:themeColor="accent5" w:themeShade="BF"/>
    </w:rPr>
    <w:tblPr>
      <w:tblInd w:w="0" w:type="dxa"/>
      <w:tblBorders>
        <w:top w:val="single" w:sz="4" w:space="0" w:color="B0B89A" w:themeColor="accent5" w:themeTint="99"/>
        <w:left w:val="single" w:sz="4" w:space="0" w:color="B0B89A" w:themeColor="accent5" w:themeTint="99"/>
        <w:bottom w:val="single" w:sz="4" w:space="0" w:color="B0B89A" w:themeColor="accent5" w:themeTint="99"/>
        <w:right w:val="single" w:sz="4" w:space="0" w:color="B0B89A" w:themeColor="accent5" w:themeTint="99"/>
        <w:insideH w:val="single" w:sz="4" w:space="0" w:color="B0B89A" w:themeColor="accent5" w:themeTint="99"/>
        <w:insideV w:val="single" w:sz="4" w:space="0" w:color="B0B89A" w:themeColor="accent5" w:themeTint="99"/>
      </w:tblBorders>
      <w:tblCellMar>
        <w:top w:w="0" w:type="dxa"/>
        <w:left w:w="108" w:type="dxa"/>
        <w:bottom w:w="0" w:type="dxa"/>
        <w:right w:w="108" w:type="dxa"/>
      </w:tblCellMar>
    </w:tblPr>
    <w:tblStylePr w:type="firstRow">
      <w:rPr>
        <w:b/>
        <w:bCs/>
      </w:rPr>
      <w:tblPr/>
      <w:tcPr>
        <w:tcBorders>
          <w:bottom w:val="single" w:sz="12" w:space="0" w:color="B0B89A" w:themeColor="accent5" w:themeTint="99"/>
        </w:tcBorders>
      </w:tcPr>
    </w:tblStylePr>
    <w:tblStylePr w:type="lastRow">
      <w:rPr>
        <w:b/>
        <w:bCs/>
      </w:rPr>
      <w:tblPr/>
      <w:tcPr>
        <w:tcBorders>
          <w:top w:val="double" w:sz="4" w:space="0" w:color="B0B89A" w:themeColor="accent5" w:themeTint="99"/>
        </w:tcBorders>
      </w:tcPr>
    </w:tblStylePr>
    <w:tblStylePr w:type="firstCol">
      <w:rPr>
        <w:b/>
        <w:bCs/>
      </w:rPr>
    </w:tblStylePr>
    <w:tblStylePr w:type="lastCol">
      <w:rPr>
        <w:b/>
        <w:bCs/>
      </w:rPr>
    </w:tblStylePr>
    <w:tblStylePr w:type="band1Vert">
      <w:tblPr/>
      <w:tcPr>
        <w:shd w:val="clear" w:color="auto" w:fill="E4E7DD" w:themeFill="accent5" w:themeFillTint="33"/>
      </w:tcPr>
    </w:tblStylePr>
    <w:tblStylePr w:type="band1Horz">
      <w:tblPr/>
      <w:tcPr>
        <w:shd w:val="clear" w:color="auto" w:fill="E4E7DD" w:themeFill="accent5" w:themeFillTint="33"/>
      </w:tcPr>
    </w:tblStylePr>
  </w:style>
  <w:style w:type="table" w:customStyle="1" w:styleId="GridTable6ColorfulAccent1">
    <w:name w:val="Grid Table 6 Colorful Accent 1"/>
    <w:basedOn w:val="TableNormal"/>
    <w:uiPriority w:val="51"/>
    <w:rsid w:val="00D80585"/>
    <w:rPr>
      <w:color w:val="328D9F" w:themeColor="accent1" w:themeShade="BF"/>
    </w:rPr>
    <w:tblPr>
      <w:tblInd w:w="0" w:type="dxa"/>
      <w:tblBorders>
        <w:top w:val="single" w:sz="4" w:space="0" w:color="96D1DE" w:themeColor="accent1" w:themeTint="99"/>
        <w:left w:val="single" w:sz="4" w:space="0" w:color="96D1DE" w:themeColor="accent1" w:themeTint="99"/>
        <w:bottom w:val="single" w:sz="4" w:space="0" w:color="96D1DE" w:themeColor="accent1" w:themeTint="99"/>
        <w:right w:val="single" w:sz="4" w:space="0" w:color="96D1DE" w:themeColor="accent1" w:themeTint="99"/>
        <w:insideH w:val="single" w:sz="4" w:space="0" w:color="96D1DE" w:themeColor="accent1" w:themeTint="99"/>
        <w:insideV w:val="single" w:sz="4" w:space="0" w:color="96D1DE" w:themeColor="accent1" w:themeTint="99"/>
      </w:tblBorders>
      <w:tblCellMar>
        <w:top w:w="0" w:type="dxa"/>
        <w:left w:w="108" w:type="dxa"/>
        <w:bottom w:w="0" w:type="dxa"/>
        <w:right w:w="108" w:type="dxa"/>
      </w:tblCellMar>
    </w:tblPr>
    <w:tblStylePr w:type="firstRow">
      <w:rPr>
        <w:b/>
        <w:bCs/>
      </w:rPr>
      <w:tblPr/>
      <w:tcPr>
        <w:tcBorders>
          <w:bottom w:val="single" w:sz="12" w:space="0" w:color="96D1DE" w:themeColor="accent1" w:themeTint="99"/>
        </w:tcBorders>
      </w:tcPr>
    </w:tblStylePr>
    <w:tblStylePr w:type="lastRow">
      <w:rPr>
        <w:b/>
        <w:bCs/>
      </w:rPr>
      <w:tblPr/>
      <w:tcPr>
        <w:tcBorders>
          <w:top w:val="double" w:sz="4" w:space="0" w:color="96D1DE" w:themeColor="accent1" w:themeTint="99"/>
        </w:tcBorders>
      </w:tcPr>
    </w:tblStylePr>
    <w:tblStylePr w:type="firstCol">
      <w:rPr>
        <w:b/>
        <w:bCs/>
      </w:rPr>
    </w:tblStylePr>
    <w:tblStylePr w:type="lastCol">
      <w:rPr>
        <w:b/>
        <w:bCs/>
      </w:rPr>
    </w:tblStylePr>
    <w:tblStylePr w:type="band1Vert">
      <w:tblPr/>
      <w:tcPr>
        <w:shd w:val="clear" w:color="auto" w:fill="DCEFF4" w:themeFill="accent1" w:themeFillTint="33"/>
      </w:tcPr>
    </w:tblStylePr>
    <w:tblStylePr w:type="band1Horz">
      <w:tblPr/>
      <w:tcPr>
        <w:shd w:val="clear" w:color="auto" w:fill="DCEFF4" w:themeFill="accent1" w:themeFillTint="33"/>
      </w:tcPr>
    </w:tblStylePr>
  </w:style>
  <w:style w:type="table" w:customStyle="1" w:styleId="GridTable6ColorfulAccent2">
    <w:name w:val="Grid Table 6 Colorful Accent 2"/>
    <w:basedOn w:val="TableNormal"/>
    <w:uiPriority w:val="51"/>
    <w:rsid w:val="00D80585"/>
    <w:rPr>
      <w:color w:val="829752" w:themeColor="accent2" w:themeShade="BF"/>
    </w:rPr>
    <w:tblPr>
      <w:tblInd w:w="0" w:type="dxa"/>
      <w:tblBorders>
        <w:top w:val="single" w:sz="4" w:space="0" w:color="CAD5B2" w:themeColor="accent2" w:themeTint="99"/>
        <w:left w:val="single" w:sz="4" w:space="0" w:color="CAD5B2" w:themeColor="accent2" w:themeTint="99"/>
        <w:bottom w:val="single" w:sz="4" w:space="0" w:color="CAD5B2" w:themeColor="accent2" w:themeTint="99"/>
        <w:right w:val="single" w:sz="4" w:space="0" w:color="CAD5B2" w:themeColor="accent2" w:themeTint="99"/>
        <w:insideH w:val="single" w:sz="4" w:space="0" w:color="CAD5B2" w:themeColor="accent2" w:themeTint="99"/>
        <w:insideV w:val="single" w:sz="4" w:space="0" w:color="CAD5B2" w:themeColor="accent2" w:themeTint="99"/>
      </w:tblBorders>
      <w:tblCellMar>
        <w:top w:w="0" w:type="dxa"/>
        <w:left w:w="108" w:type="dxa"/>
        <w:bottom w:w="0" w:type="dxa"/>
        <w:right w:w="108" w:type="dxa"/>
      </w:tblCellMar>
    </w:tblPr>
    <w:tblStylePr w:type="firstRow">
      <w:rPr>
        <w:b/>
        <w:bCs/>
      </w:rPr>
      <w:tblPr/>
      <w:tcPr>
        <w:tcBorders>
          <w:bottom w:val="single" w:sz="12" w:space="0" w:color="CAD5B2" w:themeColor="accent2" w:themeTint="99"/>
        </w:tcBorders>
      </w:tcPr>
    </w:tblStylePr>
    <w:tblStylePr w:type="lastRow">
      <w:rPr>
        <w:b/>
        <w:bCs/>
      </w:rPr>
      <w:tblPr/>
      <w:tcPr>
        <w:tcBorders>
          <w:top w:val="double" w:sz="4" w:space="0" w:color="CAD5B2" w:themeColor="accent2" w:themeTint="99"/>
        </w:tcBorders>
      </w:tcPr>
    </w:tblStylePr>
    <w:tblStylePr w:type="firstCol">
      <w:rPr>
        <w:b/>
        <w:bCs/>
      </w:rPr>
    </w:tblStylePr>
    <w:tblStylePr w:type="lastCol">
      <w:rPr>
        <w:b/>
        <w:bCs/>
      </w:rPr>
    </w:tblStylePr>
    <w:tblStylePr w:type="band1Vert">
      <w:tblPr/>
      <w:tcPr>
        <w:shd w:val="clear" w:color="auto" w:fill="EDF1E5" w:themeFill="accent2" w:themeFillTint="33"/>
      </w:tcPr>
    </w:tblStylePr>
    <w:tblStylePr w:type="band1Horz">
      <w:tblPr/>
      <w:tcPr>
        <w:shd w:val="clear" w:color="auto" w:fill="EDF1E5" w:themeFill="accent2" w:themeFillTint="33"/>
      </w:tcPr>
    </w:tblStylePr>
  </w:style>
  <w:style w:type="table" w:customStyle="1" w:styleId="GridTable6ColorfulAccent3">
    <w:name w:val="Grid Table 6 Colorful Accent 3"/>
    <w:basedOn w:val="TableNormal"/>
    <w:uiPriority w:val="51"/>
    <w:rsid w:val="00D80585"/>
    <w:rPr>
      <w:color w:val="736C40" w:themeColor="accent3" w:themeShade="BF"/>
    </w:rPr>
    <w:tblPr>
      <w:tblInd w:w="0" w:type="dxa"/>
      <w:tblBorders>
        <w:top w:val="single" w:sz="4" w:space="0" w:color="C5BF97" w:themeColor="accent3" w:themeTint="99"/>
        <w:left w:val="single" w:sz="4" w:space="0" w:color="C5BF97" w:themeColor="accent3" w:themeTint="99"/>
        <w:bottom w:val="single" w:sz="4" w:space="0" w:color="C5BF97" w:themeColor="accent3" w:themeTint="99"/>
        <w:right w:val="single" w:sz="4" w:space="0" w:color="C5BF97" w:themeColor="accent3" w:themeTint="99"/>
        <w:insideH w:val="single" w:sz="4" w:space="0" w:color="C5BF97" w:themeColor="accent3" w:themeTint="99"/>
        <w:insideV w:val="single" w:sz="4" w:space="0" w:color="C5BF97" w:themeColor="accent3" w:themeTint="99"/>
      </w:tblBorders>
      <w:tblCellMar>
        <w:top w:w="0" w:type="dxa"/>
        <w:left w:w="108" w:type="dxa"/>
        <w:bottom w:w="0" w:type="dxa"/>
        <w:right w:w="108" w:type="dxa"/>
      </w:tblCellMar>
    </w:tblPr>
    <w:tblStylePr w:type="firstRow">
      <w:rPr>
        <w:b/>
        <w:bCs/>
      </w:rPr>
      <w:tblPr/>
      <w:tcPr>
        <w:tcBorders>
          <w:bottom w:val="single" w:sz="12" w:space="0" w:color="C5BF97" w:themeColor="accent3" w:themeTint="99"/>
        </w:tcBorders>
      </w:tcPr>
    </w:tblStylePr>
    <w:tblStylePr w:type="lastRow">
      <w:rPr>
        <w:b/>
        <w:bCs/>
      </w:rPr>
      <w:tblPr/>
      <w:tcPr>
        <w:tcBorders>
          <w:top w:val="double" w:sz="4" w:space="0" w:color="C5BF97" w:themeColor="accent3" w:themeTint="99"/>
        </w:tcBorders>
      </w:tcPr>
    </w:tblStylePr>
    <w:tblStylePr w:type="firstCol">
      <w:rPr>
        <w:b/>
        <w:bCs/>
      </w:rPr>
    </w:tblStylePr>
    <w:tblStylePr w:type="lastCol">
      <w:rPr>
        <w:b/>
        <w:bCs/>
      </w:rPr>
    </w:tblStylePr>
    <w:tblStylePr w:type="band1Vert">
      <w:tblPr/>
      <w:tcPr>
        <w:shd w:val="clear" w:color="auto" w:fill="EBE9DC" w:themeFill="accent3" w:themeFillTint="33"/>
      </w:tcPr>
    </w:tblStylePr>
    <w:tblStylePr w:type="band1Horz">
      <w:tblPr/>
      <w:tcPr>
        <w:shd w:val="clear" w:color="auto" w:fill="EBE9DC" w:themeFill="accent3" w:themeFillTint="33"/>
      </w:tcPr>
    </w:tblStylePr>
  </w:style>
  <w:style w:type="table" w:customStyle="1" w:styleId="GridTable6ColorfulAccent4">
    <w:name w:val="Grid Table 6 Colorful Accent 4"/>
    <w:basedOn w:val="TableNormal"/>
    <w:uiPriority w:val="51"/>
    <w:rsid w:val="00D80585"/>
    <w:rPr>
      <w:color w:val="4B5866" w:themeColor="accent4" w:themeShade="BF"/>
    </w:rPr>
    <w:tblPr>
      <w:tblInd w:w="0" w:type="dxa"/>
      <w:tblBorders>
        <w:top w:val="single" w:sz="4" w:space="0" w:color="A1ACB9" w:themeColor="accent4" w:themeTint="99"/>
        <w:left w:val="single" w:sz="4" w:space="0" w:color="A1ACB9" w:themeColor="accent4" w:themeTint="99"/>
        <w:bottom w:val="single" w:sz="4" w:space="0" w:color="A1ACB9" w:themeColor="accent4" w:themeTint="99"/>
        <w:right w:val="single" w:sz="4" w:space="0" w:color="A1ACB9" w:themeColor="accent4" w:themeTint="99"/>
        <w:insideH w:val="single" w:sz="4" w:space="0" w:color="A1ACB9" w:themeColor="accent4" w:themeTint="99"/>
        <w:insideV w:val="single" w:sz="4" w:space="0" w:color="A1ACB9" w:themeColor="accent4" w:themeTint="99"/>
      </w:tblBorders>
      <w:tblCellMar>
        <w:top w:w="0" w:type="dxa"/>
        <w:left w:w="108" w:type="dxa"/>
        <w:bottom w:w="0" w:type="dxa"/>
        <w:right w:w="108" w:type="dxa"/>
      </w:tblCellMar>
    </w:tblPr>
    <w:tblStylePr w:type="firstRow">
      <w:rPr>
        <w:b/>
        <w:bCs/>
      </w:rPr>
      <w:tblPr/>
      <w:tcPr>
        <w:tcBorders>
          <w:bottom w:val="single" w:sz="12" w:space="0" w:color="A1ACB9" w:themeColor="accent4" w:themeTint="99"/>
        </w:tcBorders>
      </w:tcPr>
    </w:tblStylePr>
    <w:tblStylePr w:type="lastRow">
      <w:rPr>
        <w:b/>
        <w:bCs/>
      </w:rPr>
      <w:tblPr/>
      <w:tcPr>
        <w:tcBorders>
          <w:top w:val="double" w:sz="4" w:space="0" w:color="A1ACB9" w:themeColor="accent4" w:themeTint="99"/>
        </w:tcBorders>
      </w:tcPr>
    </w:tblStylePr>
    <w:tblStylePr w:type="firstCol">
      <w:rPr>
        <w:b/>
        <w:bCs/>
      </w:rPr>
    </w:tblStylePr>
    <w:tblStylePr w:type="lastCol">
      <w:rPr>
        <w:b/>
        <w:bCs/>
      </w:rPr>
    </w:tblStylePr>
    <w:tblStylePr w:type="band1Vert">
      <w:tblPr/>
      <w:tcPr>
        <w:shd w:val="clear" w:color="auto" w:fill="DFE3E7" w:themeFill="accent4" w:themeFillTint="33"/>
      </w:tcPr>
    </w:tblStylePr>
    <w:tblStylePr w:type="band1Horz">
      <w:tblPr/>
      <w:tcPr>
        <w:shd w:val="clear" w:color="auto" w:fill="DFE3E7" w:themeFill="accent4" w:themeFillTint="33"/>
      </w:tcPr>
    </w:tblStylePr>
  </w:style>
  <w:style w:type="table" w:customStyle="1" w:styleId="ListTable1LightAccent4">
    <w:name w:val="List Table 1 Light Accent 4"/>
    <w:basedOn w:val="TableNormal"/>
    <w:uiPriority w:val="46"/>
    <w:rsid w:val="00D80585"/>
    <w:tblPr>
      <w:tblInd w:w="0" w:type="dxa"/>
      <w:tblCellMar>
        <w:top w:w="0" w:type="dxa"/>
        <w:left w:w="108" w:type="dxa"/>
        <w:bottom w:w="0" w:type="dxa"/>
        <w:right w:w="108" w:type="dxa"/>
      </w:tblCellMar>
    </w:tblPr>
    <w:tblStylePr w:type="firstRow">
      <w:rPr>
        <w:b/>
        <w:bCs/>
      </w:rPr>
      <w:tblPr/>
      <w:tcPr>
        <w:tcBorders>
          <w:bottom w:val="single" w:sz="4" w:space="0" w:color="A1ACB9" w:themeColor="accent4" w:themeTint="99"/>
        </w:tcBorders>
      </w:tcPr>
    </w:tblStylePr>
    <w:tblStylePr w:type="lastRow">
      <w:rPr>
        <w:b/>
        <w:bCs/>
      </w:rPr>
      <w:tblPr/>
      <w:tcPr>
        <w:tcBorders>
          <w:top w:val="single" w:sz="4" w:space="0" w:color="A1ACB9" w:themeColor="accent4" w:themeTint="99"/>
        </w:tcBorders>
      </w:tcPr>
    </w:tblStylePr>
    <w:tblStylePr w:type="firstCol">
      <w:rPr>
        <w:b/>
        <w:bCs/>
      </w:rPr>
    </w:tblStylePr>
    <w:tblStylePr w:type="lastCol">
      <w:rPr>
        <w:b/>
        <w:bCs/>
      </w:rPr>
    </w:tblStylePr>
    <w:tblStylePr w:type="band1Vert">
      <w:tblPr/>
      <w:tcPr>
        <w:shd w:val="clear" w:color="auto" w:fill="DFE3E7" w:themeFill="accent4" w:themeFillTint="33"/>
      </w:tcPr>
    </w:tblStylePr>
    <w:tblStylePr w:type="band1Horz">
      <w:tblPr/>
      <w:tcPr>
        <w:shd w:val="clear" w:color="auto" w:fill="DFE3E7" w:themeFill="accent4" w:themeFillTint="33"/>
      </w:tcPr>
    </w:tblStylePr>
  </w:style>
  <w:style w:type="table" w:customStyle="1" w:styleId="ListTable1LightAccent2">
    <w:name w:val="List Table 1 Light Accent 2"/>
    <w:basedOn w:val="TableNormal"/>
    <w:uiPriority w:val="46"/>
    <w:rsid w:val="00D80585"/>
    <w:tblPr>
      <w:tblInd w:w="0" w:type="dxa"/>
      <w:tblCellMar>
        <w:top w:w="0" w:type="dxa"/>
        <w:left w:w="108" w:type="dxa"/>
        <w:bottom w:w="0" w:type="dxa"/>
        <w:right w:w="108" w:type="dxa"/>
      </w:tblCellMar>
    </w:tblPr>
    <w:tblStylePr w:type="firstRow">
      <w:rPr>
        <w:b/>
        <w:bCs/>
      </w:rPr>
      <w:tblPr/>
      <w:tcPr>
        <w:tcBorders>
          <w:bottom w:val="single" w:sz="4" w:space="0" w:color="CAD5B2" w:themeColor="accent2" w:themeTint="99"/>
        </w:tcBorders>
      </w:tcPr>
    </w:tblStylePr>
    <w:tblStylePr w:type="lastRow">
      <w:rPr>
        <w:b/>
        <w:bCs/>
      </w:rPr>
      <w:tblPr/>
      <w:tcPr>
        <w:tcBorders>
          <w:top w:val="single" w:sz="4" w:space="0" w:color="CAD5B2" w:themeColor="accent2" w:themeTint="99"/>
        </w:tcBorders>
      </w:tcPr>
    </w:tblStylePr>
    <w:tblStylePr w:type="firstCol">
      <w:rPr>
        <w:b/>
        <w:bCs/>
      </w:rPr>
    </w:tblStylePr>
    <w:tblStylePr w:type="lastCol">
      <w:rPr>
        <w:b/>
        <w:bCs/>
      </w:rPr>
    </w:tblStylePr>
    <w:tblStylePr w:type="band1Vert">
      <w:tblPr/>
      <w:tcPr>
        <w:shd w:val="clear" w:color="auto" w:fill="EDF1E5" w:themeFill="accent2" w:themeFillTint="33"/>
      </w:tcPr>
    </w:tblStylePr>
    <w:tblStylePr w:type="band1Horz">
      <w:tblPr/>
      <w:tcPr>
        <w:shd w:val="clear" w:color="auto" w:fill="EDF1E5" w:themeFill="accent2" w:themeFillTint="33"/>
      </w:tcPr>
    </w:tblStylePr>
  </w:style>
  <w:style w:type="table" w:customStyle="1" w:styleId="ListTable1LightAccent1">
    <w:name w:val="List Table 1 Light Accent 1"/>
    <w:basedOn w:val="TableNormal"/>
    <w:uiPriority w:val="46"/>
    <w:rsid w:val="00D80585"/>
    <w:tblPr>
      <w:tblInd w:w="0" w:type="dxa"/>
      <w:tblCellMar>
        <w:top w:w="0" w:type="dxa"/>
        <w:left w:w="108" w:type="dxa"/>
        <w:bottom w:w="0" w:type="dxa"/>
        <w:right w:w="108" w:type="dxa"/>
      </w:tblCellMar>
    </w:tblPr>
    <w:tblStylePr w:type="firstRow">
      <w:rPr>
        <w:b/>
        <w:bCs/>
      </w:rPr>
      <w:tblPr/>
      <w:tcPr>
        <w:tcBorders>
          <w:bottom w:val="single" w:sz="4" w:space="0" w:color="96D1DE" w:themeColor="accent1" w:themeTint="99"/>
        </w:tcBorders>
      </w:tcPr>
    </w:tblStylePr>
    <w:tblStylePr w:type="lastRow">
      <w:rPr>
        <w:b/>
        <w:bCs/>
      </w:rPr>
      <w:tblPr/>
      <w:tcPr>
        <w:tcBorders>
          <w:top w:val="single" w:sz="4" w:space="0" w:color="96D1DE" w:themeColor="accent1" w:themeTint="99"/>
        </w:tcBorders>
      </w:tcPr>
    </w:tblStylePr>
    <w:tblStylePr w:type="firstCol">
      <w:rPr>
        <w:b/>
        <w:bCs/>
      </w:rPr>
    </w:tblStylePr>
    <w:tblStylePr w:type="lastCol">
      <w:rPr>
        <w:b/>
        <w:bCs/>
      </w:rPr>
    </w:tblStylePr>
    <w:tblStylePr w:type="band1Vert">
      <w:tblPr/>
      <w:tcPr>
        <w:shd w:val="clear" w:color="auto" w:fill="DCEFF4" w:themeFill="accent1" w:themeFillTint="33"/>
      </w:tcPr>
    </w:tblStylePr>
    <w:tblStylePr w:type="band1Horz">
      <w:tblPr/>
      <w:tcPr>
        <w:shd w:val="clear" w:color="auto" w:fill="DCEFF4" w:themeFill="accent1" w:themeFillTint="33"/>
      </w:tcPr>
    </w:tblStylePr>
  </w:style>
  <w:style w:type="table" w:customStyle="1" w:styleId="ListTable1Light">
    <w:name w:val="List Table 1 Light"/>
    <w:basedOn w:val="TableNormal"/>
    <w:uiPriority w:val="46"/>
    <w:rsid w:val="00D80585"/>
    <w:tblPr>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3">
    <w:name w:val="List Table 1 Light Accent 3"/>
    <w:basedOn w:val="TableNormal"/>
    <w:uiPriority w:val="46"/>
    <w:rsid w:val="00D80585"/>
    <w:tblPr>
      <w:tblInd w:w="0" w:type="dxa"/>
      <w:tblCellMar>
        <w:top w:w="0" w:type="dxa"/>
        <w:left w:w="108" w:type="dxa"/>
        <w:bottom w:w="0" w:type="dxa"/>
        <w:right w:w="108" w:type="dxa"/>
      </w:tblCellMar>
    </w:tblPr>
    <w:tblStylePr w:type="firstRow">
      <w:rPr>
        <w:b/>
        <w:bCs/>
      </w:rPr>
      <w:tblPr/>
      <w:tcPr>
        <w:tcBorders>
          <w:bottom w:val="single" w:sz="4" w:space="0" w:color="C5BF97" w:themeColor="accent3" w:themeTint="99"/>
        </w:tcBorders>
      </w:tcPr>
    </w:tblStylePr>
    <w:tblStylePr w:type="lastRow">
      <w:rPr>
        <w:b/>
        <w:bCs/>
      </w:rPr>
      <w:tblPr/>
      <w:tcPr>
        <w:tcBorders>
          <w:top w:val="single" w:sz="4" w:space="0" w:color="C5BF97" w:themeColor="accent3" w:themeTint="99"/>
        </w:tcBorders>
      </w:tcPr>
    </w:tblStylePr>
    <w:tblStylePr w:type="firstCol">
      <w:rPr>
        <w:b/>
        <w:bCs/>
      </w:rPr>
    </w:tblStylePr>
    <w:tblStylePr w:type="lastCol">
      <w:rPr>
        <w:b/>
        <w:bCs/>
      </w:rPr>
    </w:tblStylePr>
    <w:tblStylePr w:type="band1Vert">
      <w:tblPr/>
      <w:tcPr>
        <w:shd w:val="clear" w:color="auto" w:fill="EBE9DC" w:themeFill="accent3" w:themeFillTint="33"/>
      </w:tcPr>
    </w:tblStylePr>
    <w:tblStylePr w:type="band1Horz">
      <w:tblPr/>
      <w:tcPr>
        <w:shd w:val="clear" w:color="auto" w:fill="EBE9DC" w:themeFill="accent3" w:themeFillTint="33"/>
      </w:tcPr>
    </w:tblStylePr>
  </w:style>
  <w:style w:type="table" w:customStyle="1" w:styleId="ListTable1LightAccent5">
    <w:name w:val="List Table 1 Light Accent 5"/>
    <w:basedOn w:val="TableNormal"/>
    <w:uiPriority w:val="46"/>
    <w:rsid w:val="00D80585"/>
    <w:tblPr>
      <w:tblInd w:w="0" w:type="dxa"/>
      <w:tblCellMar>
        <w:top w:w="0" w:type="dxa"/>
        <w:left w:w="108" w:type="dxa"/>
        <w:bottom w:w="0" w:type="dxa"/>
        <w:right w:w="108" w:type="dxa"/>
      </w:tblCellMar>
    </w:tblPr>
    <w:tblStylePr w:type="firstRow">
      <w:rPr>
        <w:b/>
        <w:bCs/>
      </w:rPr>
      <w:tblPr/>
      <w:tcPr>
        <w:tcBorders>
          <w:bottom w:val="single" w:sz="4" w:space="0" w:color="B0B89A" w:themeColor="accent5" w:themeTint="99"/>
        </w:tcBorders>
      </w:tcPr>
    </w:tblStylePr>
    <w:tblStylePr w:type="lastRow">
      <w:rPr>
        <w:b/>
        <w:bCs/>
      </w:rPr>
      <w:tblPr/>
      <w:tcPr>
        <w:tcBorders>
          <w:top w:val="single" w:sz="4" w:space="0" w:color="B0B89A" w:themeColor="accent5" w:themeTint="99"/>
        </w:tcBorders>
      </w:tcPr>
    </w:tblStylePr>
    <w:tblStylePr w:type="firstCol">
      <w:rPr>
        <w:b/>
        <w:bCs/>
      </w:rPr>
    </w:tblStylePr>
    <w:tblStylePr w:type="lastCol">
      <w:rPr>
        <w:b/>
        <w:bCs/>
      </w:rPr>
    </w:tblStylePr>
    <w:tblStylePr w:type="band1Vert">
      <w:tblPr/>
      <w:tcPr>
        <w:shd w:val="clear" w:color="auto" w:fill="E4E7DD" w:themeFill="accent5" w:themeFillTint="33"/>
      </w:tcPr>
    </w:tblStylePr>
    <w:tblStylePr w:type="band1Horz">
      <w:tblPr/>
      <w:tcPr>
        <w:shd w:val="clear" w:color="auto" w:fill="E4E7DD" w:themeFill="accent5" w:themeFillTint="33"/>
      </w:tcPr>
    </w:tblStylePr>
  </w:style>
  <w:style w:type="table" w:customStyle="1" w:styleId="ListTable1LightAccent6">
    <w:name w:val="List Table 1 Light Accent 6"/>
    <w:basedOn w:val="TableNormal"/>
    <w:uiPriority w:val="46"/>
    <w:rsid w:val="00D80585"/>
    <w:tblPr>
      <w:tblInd w:w="0" w:type="dxa"/>
      <w:tblCellMar>
        <w:top w:w="0" w:type="dxa"/>
        <w:left w:w="108" w:type="dxa"/>
        <w:bottom w:w="0" w:type="dxa"/>
        <w:right w:w="108" w:type="dxa"/>
      </w:tblCellMar>
    </w:tblPr>
    <w:tblStylePr w:type="firstRow">
      <w:rPr>
        <w:b/>
        <w:bCs/>
      </w:rPr>
      <w:tblPr/>
      <w:tcPr>
        <w:tcBorders>
          <w:bottom w:val="single" w:sz="4" w:space="0" w:color="B5CDC4" w:themeColor="accent6" w:themeTint="99"/>
        </w:tcBorders>
      </w:tcPr>
    </w:tblStylePr>
    <w:tblStylePr w:type="lastRow">
      <w:rPr>
        <w:b/>
        <w:bCs/>
      </w:rPr>
      <w:tblPr/>
      <w:tcPr>
        <w:tcBorders>
          <w:top w:val="single" w:sz="4" w:space="0" w:color="B5CDC4" w:themeColor="accent6" w:themeTint="99"/>
        </w:tcBorders>
      </w:tcPr>
    </w:tblStylePr>
    <w:tblStylePr w:type="firstCol">
      <w:rPr>
        <w:b/>
        <w:bCs/>
      </w:rPr>
    </w:tblStylePr>
    <w:tblStylePr w:type="lastCol">
      <w:rPr>
        <w:b/>
        <w:bCs/>
      </w:rPr>
    </w:tblStylePr>
    <w:tblStylePr w:type="band1Vert">
      <w:tblPr/>
      <w:tcPr>
        <w:shd w:val="clear" w:color="auto" w:fill="E6EEEB" w:themeFill="accent6" w:themeFillTint="33"/>
      </w:tcPr>
    </w:tblStylePr>
    <w:tblStylePr w:type="band1Horz">
      <w:tblPr/>
      <w:tcPr>
        <w:shd w:val="clear" w:color="auto" w:fill="E6EEEB" w:themeFill="accent6" w:themeFillTint="33"/>
      </w:tcPr>
    </w:tblStylePr>
  </w:style>
  <w:style w:type="table" w:customStyle="1" w:styleId="ListTable2Accent6">
    <w:name w:val="List Table 2 Accent 6"/>
    <w:basedOn w:val="TableNormal"/>
    <w:uiPriority w:val="47"/>
    <w:rsid w:val="00D80585"/>
    <w:tblPr>
      <w:tblInd w:w="0" w:type="dxa"/>
      <w:tblBorders>
        <w:top w:val="single" w:sz="4" w:space="0" w:color="B5CDC4" w:themeColor="accent6" w:themeTint="99"/>
        <w:bottom w:val="single" w:sz="4" w:space="0" w:color="B5CDC4" w:themeColor="accent6" w:themeTint="99"/>
        <w:insideH w:val="single" w:sz="4" w:space="0" w:color="B5CDC4" w:themeColor="accent6"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EEEB" w:themeFill="accent6" w:themeFillTint="33"/>
      </w:tcPr>
    </w:tblStylePr>
    <w:tblStylePr w:type="band1Horz">
      <w:tblPr/>
      <w:tcPr>
        <w:shd w:val="clear" w:color="auto" w:fill="E6EEEB" w:themeFill="accent6" w:themeFillTint="33"/>
      </w:tcPr>
    </w:tblStylePr>
  </w:style>
  <w:style w:type="table" w:customStyle="1" w:styleId="ListTable2Accent5">
    <w:name w:val="List Table 2 Accent 5"/>
    <w:basedOn w:val="TableNormal"/>
    <w:uiPriority w:val="47"/>
    <w:rsid w:val="00D80585"/>
    <w:tblPr>
      <w:tblInd w:w="0" w:type="dxa"/>
      <w:tblBorders>
        <w:top w:val="single" w:sz="4" w:space="0" w:color="B0B89A" w:themeColor="accent5" w:themeTint="99"/>
        <w:bottom w:val="single" w:sz="4" w:space="0" w:color="B0B89A" w:themeColor="accent5" w:themeTint="99"/>
        <w:insideH w:val="single" w:sz="4" w:space="0" w:color="B0B89A"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E7DD" w:themeFill="accent5" w:themeFillTint="33"/>
      </w:tcPr>
    </w:tblStylePr>
    <w:tblStylePr w:type="band1Horz">
      <w:tblPr/>
      <w:tcPr>
        <w:shd w:val="clear" w:color="auto" w:fill="E4E7DD" w:themeFill="accent5" w:themeFillTint="33"/>
      </w:tcPr>
    </w:tblStylePr>
  </w:style>
  <w:style w:type="table" w:customStyle="1" w:styleId="ListTable2Accent4">
    <w:name w:val="List Table 2 Accent 4"/>
    <w:basedOn w:val="TableNormal"/>
    <w:uiPriority w:val="47"/>
    <w:rsid w:val="00D80585"/>
    <w:tblPr>
      <w:tblInd w:w="0" w:type="dxa"/>
      <w:tblBorders>
        <w:top w:val="single" w:sz="4" w:space="0" w:color="A1ACB9" w:themeColor="accent4" w:themeTint="99"/>
        <w:bottom w:val="single" w:sz="4" w:space="0" w:color="A1ACB9" w:themeColor="accent4" w:themeTint="99"/>
        <w:insideH w:val="single" w:sz="4" w:space="0" w:color="A1ACB9"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E3E7" w:themeFill="accent4" w:themeFillTint="33"/>
      </w:tcPr>
    </w:tblStylePr>
    <w:tblStylePr w:type="band1Horz">
      <w:tblPr/>
      <w:tcPr>
        <w:shd w:val="clear" w:color="auto" w:fill="DFE3E7" w:themeFill="accent4" w:themeFillTint="33"/>
      </w:tcPr>
    </w:tblStylePr>
  </w:style>
  <w:style w:type="table" w:customStyle="1" w:styleId="ListTable2Accent2">
    <w:name w:val="List Table 2 Accent 2"/>
    <w:basedOn w:val="TableNormal"/>
    <w:uiPriority w:val="47"/>
    <w:rsid w:val="00D80585"/>
    <w:tblPr>
      <w:tblInd w:w="0" w:type="dxa"/>
      <w:tblBorders>
        <w:top w:val="single" w:sz="4" w:space="0" w:color="CAD5B2" w:themeColor="accent2" w:themeTint="99"/>
        <w:bottom w:val="single" w:sz="4" w:space="0" w:color="CAD5B2" w:themeColor="accent2" w:themeTint="99"/>
        <w:insideH w:val="single" w:sz="4" w:space="0" w:color="CAD5B2" w:themeColor="accent2"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F1E5" w:themeFill="accent2" w:themeFillTint="33"/>
      </w:tcPr>
    </w:tblStylePr>
    <w:tblStylePr w:type="band1Horz">
      <w:tblPr/>
      <w:tcPr>
        <w:shd w:val="clear" w:color="auto" w:fill="EDF1E5" w:themeFill="accent2" w:themeFillTint="33"/>
      </w:tcPr>
    </w:tblStylePr>
  </w:style>
  <w:style w:type="table" w:customStyle="1" w:styleId="ListTable2Accent1">
    <w:name w:val="List Table 2 Accent 1"/>
    <w:basedOn w:val="TableNormal"/>
    <w:uiPriority w:val="47"/>
    <w:rsid w:val="00D80585"/>
    <w:tblPr>
      <w:tblInd w:w="0" w:type="dxa"/>
      <w:tblBorders>
        <w:top w:val="single" w:sz="4" w:space="0" w:color="96D1DE" w:themeColor="accent1" w:themeTint="99"/>
        <w:bottom w:val="single" w:sz="4" w:space="0" w:color="96D1DE" w:themeColor="accent1" w:themeTint="99"/>
        <w:insideH w:val="single" w:sz="4" w:space="0" w:color="96D1DE"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CEFF4" w:themeFill="accent1" w:themeFillTint="33"/>
      </w:tcPr>
    </w:tblStylePr>
    <w:tblStylePr w:type="band1Horz">
      <w:tblPr/>
      <w:tcPr>
        <w:shd w:val="clear" w:color="auto" w:fill="DCEFF4" w:themeFill="accent1" w:themeFillTint="33"/>
      </w:tcPr>
    </w:tblStylePr>
  </w:style>
  <w:style w:type="table" w:customStyle="1" w:styleId="ListTable2">
    <w:name w:val="List Table 2"/>
    <w:basedOn w:val="TableNormal"/>
    <w:uiPriority w:val="47"/>
    <w:rsid w:val="00D80585"/>
    <w:tblPr>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3">
    <w:name w:val="List Table 2 Accent 3"/>
    <w:basedOn w:val="TableNormal"/>
    <w:uiPriority w:val="47"/>
    <w:rsid w:val="00D80585"/>
    <w:tblPr>
      <w:tblInd w:w="0" w:type="dxa"/>
      <w:tblBorders>
        <w:top w:val="single" w:sz="4" w:space="0" w:color="C5BF97" w:themeColor="accent3" w:themeTint="99"/>
        <w:bottom w:val="single" w:sz="4" w:space="0" w:color="C5BF97" w:themeColor="accent3" w:themeTint="99"/>
        <w:insideH w:val="single" w:sz="4" w:space="0" w:color="C5BF97"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E9DC" w:themeFill="accent3" w:themeFillTint="33"/>
      </w:tcPr>
    </w:tblStylePr>
    <w:tblStylePr w:type="band1Horz">
      <w:tblPr/>
      <w:tcPr>
        <w:shd w:val="clear" w:color="auto" w:fill="EBE9DC" w:themeFill="accent3" w:themeFillTint="33"/>
      </w:tcPr>
    </w:tblStylePr>
  </w:style>
  <w:style w:type="table" w:customStyle="1" w:styleId="ListTable3Accent4">
    <w:name w:val="List Table 3 Accent 4"/>
    <w:basedOn w:val="TableNormal"/>
    <w:uiPriority w:val="48"/>
    <w:rsid w:val="00D80585"/>
    <w:tblPr>
      <w:tblInd w:w="0" w:type="dxa"/>
      <w:tblBorders>
        <w:top w:val="single" w:sz="4" w:space="0" w:color="657689" w:themeColor="accent4"/>
        <w:left w:val="single" w:sz="4" w:space="0" w:color="657689" w:themeColor="accent4"/>
        <w:bottom w:val="single" w:sz="4" w:space="0" w:color="657689" w:themeColor="accent4"/>
        <w:right w:val="single" w:sz="4" w:space="0" w:color="657689" w:themeColor="accent4"/>
      </w:tblBorders>
      <w:tblCellMar>
        <w:top w:w="0" w:type="dxa"/>
        <w:left w:w="108" w:type="dxa"/>
        <w:bottom w:w="0" w:type="dxa"/>
        <w:right w:w="108" w:type="dxa"/>
      </w:tblCellMar>
    </w:tblPr>
    <w:tblStylePr w:type="firstRow">
      <w:rPr>
        <w:b/>
        <w:bCs/>
        <w:color w:val="FFFFFF" w:themeColor="background1"/>
      </w:rPr>
      <w:tblPr/>
      <w:tcPr>
        <w:shd w:val="clear" w:color="auto" w:fill="657689" w:themeFill="accent4"/>
      </w:tcPr>
    </w:tblStylePr>
    <w:tblStylePr w:type="lastRow">
      <w:rPr>
        <w:b/>
        <w:bCs/>
      </w:rPr>
      <w:tblPr/>
      <w:tcPr>
        <w:tcBorders>
          <w:top w:val="double" w:sz="4" w:space="0" w:color="65768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57689" w:themeColor="accent4"/>
          <w:right w:val="single" w:sz="4" w:space="0" w:color="657689" w:themeColor="accent4"/>
        </w:tcBorders>
      </w:tcPr>
    </w:tblStylePr>
    <w:tblStylePr w:type="band1Horz">
      <w:tblPr/>
      <w:tcPr>
        <w:tcBorders>
          <w:top w:val="single" w:sz="4" w:space="0" w:color="657689" w:themeColor="accent4"/>
          <w:bottom w:val="single" w:sz="4" w:space="0" w:color="65768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57689" w:themeColor="accent4"/>
          <w:left w:val="nil"/>
        </w:tcBorders>
      </w:tcPr>
    </w:tblStylePr>
    <w:tblStylePr w:type="swCell">
      <w:tblPr/>
      <w:tcPr>
        <w:tcBorders>
          <w:top w:val="double" w:sz="4" w:space="0" w:color="657689" w:themeColor="accent4"/>
          <w:right w:val="nil"/>
        </w:tcBorders>
      </w:tcPr>
    </w:tblStylePr>
  </w:style>
  <w:style w:type="table" w:customStyle="1" w:styleId="ListTable3Accent1">
    <w:name w:val="List Table 3 Accent 1"/>
    <w:basedOn w:val="TableNormal"/>
    <w:uiPriority w:val="48"/>
    <w:rsid w:val="00D80585"/>
    <w:tblPr>
      <w:tblInd w:w="0" w:type="dxa"/>
      <w:tblBorders>
        <w:top w:val="single" w:sz="4" w:space="0" w:color="50B4C8" w:themeColor="accent1"/>
        <w:left w:val="single" w:sz="4" w:space="0" w:color="50B4C8" w:themeColor="accent1"/>
        <w:bottom w:val="single" w:sz="4" w:space="0" w:color="50B4C8" w:themeColor="accent1"/>
        <w:right w:val="single" w:sz="4" w:space="0" w:color="50B4C8" w:themeColor="accent1"/>
      </w:tblBorders>
      <w:tblCellMar>
        <w:top w:w="0" w:type="dxa"/>
        <w:left w:w="108" w:type="dxa"/>
        <w:bottom w:w="0" w:type="dxa"/>
        <w:right w:w="108" w:type="dxa"/>
      </w:tblCellMar>
    </w:tblPr>
    <w:tblStylePr w:type="firstRow">
      <w:rPr>
        <w:b/>
        <w:bCs/>
        <w:color w:val="FFFFFF" w:themeColor="background1"/>
      </w:rPr>
      <w:tblPr/>
      <w:tcPr>
        <w:shd w:val="clear" w:color="auto" w:fill="50B4C8" w:themeFill="accent1"/>
      </w:tcPr>
    </w:tblStylePr>
    <w:tblStylePr w:type="lastRow">
      <w:rPr>
        <w:b/>
        <w:bCs/>
      </w:rPr>
      <w:tblPr/>
      <w:tcPr>
        <w:tcBorders>
          <w:top w:val="double" w:sz="4" w:space="0" w:color="50B4C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0B4C8" w:themeColor="accent1"/>
          <w:right w:val="single" w:sz="4" w:space="0" w:color="50B4C8" w:themeColor="accent1"/>
        </w:tcBorders>
      </w:tcPr>
    </w:tblStylePr>
    <w:tblStylePr w:type="band1Horz">
      <w:tblPr/>
      <w:tcPr>
        <w:tcBorders>
          <w:top w:val="single" w:sz="4" w:space="0" w:color="50B4C8" w:themeColor="accent1"/>
          <w:bottom w:val="single" w:sz="4" w:space="0" w:color="50B4C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0B4C8" w:themeColor="accent1"/>
          <w:left w:val="nil"/>
        </w:tcBorders>
      </w:tcPr>
    </w:tblStylePr>
    <w:tblStylePr w:type="swCell">
      <w:tblPr/>
      <w:tcPr>
        <w:tcBorders>
          <w:top w:val="double" w:sz="4" w:space="0" w:color="50B4C8" w:themeColor="accent1"/>
          <w:right w:val="nil"/>
        </w:tcBorders>
      </w:tcPr>
    </w:tblStylePr>
  </w:style>
  <w:style w:type="table" w:customStyle="1" w:styleId="ListTable3">
    <w:name w:val="List Table 3"/>
    <w:basedOn w:val="TableNormal"/>
    <w:uiPriority w:val="48"/>
    <w:rsid w:val="00D8058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2">
    <w:name w:val="List Table 3 Accent 2"/>
    <w:basedOn w:val="TableNormal"/>
    <w:uiPriority w:val="48"/>
    <w:rsid w:val="00D80585"/>
    <w:tblPr>
      <w:tblInd w:w="0" w:type="dxa"/>
      <w:tblBorders>
        <w:top w:val="single" w:sz="4" w:space="0" w:color="A8B97F" w:themeColor="accent2"/>
        <w:left w:val="single" w:sz="4" w:space="0" w:color="A8B97F" w:themeColor="accent2"/>
        <w:bottom w:val="single" w:sz="4" w:space="0" w:color="A8B97F" w:themeColor="accent2"/>
        <w:right w:val="single" w:sz="4" w:space="0" w:color="A8B97F" w:themeColor="accent2"/>
      </w:tblBorders>
      <w:tblCellMar>
        <w:top w:w="0" w:type="dxa"/>
        <w:left w:w="108" w:type="dxa"/>
        <w:bottom w:w="0" w:type="dxa"/>
        <w:right w:w="108" w:type="dxa"/>
      </w:tblCellMar>
    </w:tblPr>
    <w:tblStylePr w:type="firstRow">
      <w:rPr>
        <w:b/>
        <w:bCs/>
        <w:color w:val="FFFFFF" w:themeColor="background1"/>
      </w:rPr>
      <w:tblPr/>
      <w:tcPr>
        <w:shd w:val="clear" w:color="auto" w:fill="A8B97F" w:themeFill="accent2"/>
      </w:tcPr>
    </w:tblStylePr>
    <w:tblStylePr w:type="lastRow">
      <w:rPr>
        <w:b/>
        <w:bCs/>
      </w:rPr>
      <w:tblPr/>
      <w:tcPr>
        <w:tcBorders>
          <w:top w:val="double" w:sz="4" w:space="0" w:color="A8B97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8B97F" w:themeColor="accent2"/>
          <w:right w:val="single" w:sz="4" w:space="0" w:color="A8B97F" w:themeColor="accent2"/>
        </w:tcBorders>
      </w:tcPr>
    </w:tblStylePr>
    <w:tblStylePr w:type="band1Horz">
      <w:tblPr/>
      <w:tcPr>
        <w:tcBorders>
          <w:top w:val="single" w:sz="4" w:space="0" w:color="A8B97F" w:themeColor="accent2"/>
          <w:bottom w:val="single" w:sz="4" w:space="0" w:color="A8B97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8B97F" w:themeColor="accent2"/>
          <w:left w:val="nil"/>
        </w:tcBorders>
      </w:tcPr>
    </w:tblStylePr>
    <w:tblStylePr w:type="swCell">
      <w:tblPr/>
      <w:tcPr>
        <w:tcBorders>
          <w:top w:val="double" w:sz="4" w:space="0" w:color="A8B97F" w:themeColor="accent2"/>
          <w:right w:val="nil"/>
        </w:tcBorders>
      </w:tcPr>
    </w:tblStylePr>
  </w:style>
  <w:style w:type="table" w:customStyle="1" w:styleId="ListTable3Accent3">
    <w:name w:val="List Table 3 Accent 3"/>
    <w:basedOn w:val="TableNormal"/>
    <w:uiPriority w:val="48"/>
    <w:rsid w:val="00D80585"/>
    <w:tblPr>
      <w:tblInd w:w="0" w:type="dxa"/>
      <w:tblBorders>
        <w:top w:val="single" w:sz="4" w:space="0" w:color="9B9256" w:themeColor="accent3"/>
        <w:left w:val="single" w:sz="4" w:space="0" w:color="9B9256" w:themeColor="accent3"/>
        <w:bottom w:val="single" w:sz="4" w:space="0" w:color="9B9256" w:themeColor="accent3"/>
        <w:right w:val="single" w:sz="4" w:space="0" w:color="9B9256" w:themeColor="accent3"/>
      </w:tblBorders>
      <w:tblCellMar>
        <w:top w:w="0" w:type="dxa"/>
        <w:left w:w="108" w:type="dxa"/>
        <w:bottom w:w="0" w:type="dxa"/>
        <w:right w:w="108" w:type="dxa"/>
      </w:tblCellMar>
    </w:tblPr>
    <w:tblStylePr w:type="firstRow">
      <w:rPr>
        <w:b/>
        <w:bCs/>
        <w:color w:val="FFFFFF" w:themeColor="background1"/>
      </w:rPr>
      <w:tblPr/>
      <w:tcPr>
        <w:shd w:val="clear" w:color="auto" w:fill="9B9256" w:themeFill="accent3"/>
      </w:tcPr>
    </w:tblStylePr>
    <w:tblStylePr w:type="lastRow">
      <w:rPr>
        <w:b/>
        <w:bCs/>
      </w:rPr>
      <w:tblPr/>
      <w:tcPr>
        <w:tcBorders>
          <w:top w:val="double" w:sz="4" w:space="0" w:color="9B9256"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9256" w:themeColor="accent3"/>
          <w:right w:val="single" w:sz="4" w:space="0" w:color="9B9256" w:themeColor="accent3"/>
        </w:tcBorders>
      </w:tcPr>
    </w:tblStylePr>
    <w:tblStylePr w:type="band1Horz">
      <w:tblPr/>
      <w:tcPr>
        <w:tcBorders>
          <w:top w:val="single" w:sz="4" w:space="0" w:color="9B9256" w:themeColor="accent3"/>
          <w:bottom w:val="single" w:sz="4" w:space="0" w:color="9B9256"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9256" w:themeColor="accent3"/>
          <w:left w:val="nil"/>
        </w:tcBorders>
      </w:tcPr>
    </w:tblStylePr>
    <w:tblStylePr w:type="swCell">
      <w:tblPr/>
      <w:tcPr>
        <w:tcBorders>
          <w:top w:val="double" w:sz="4" w:space="0" w:color="9B9256" w:themeColor="accent3"/>
          <w:right w:val="nil"/>
        </w:tcBorders>
      </w:tcPr>
    </w:tblStylePr>
  </w:style>
  <w:style w:type="table" w:customStyle="1" w:styleId="ListTable3Accent6">
    <w:name w:val="List Table 3 Accent 6"/>
    <w:basedOn w:val="TableNormal"/>
    <w:uiPriority w:val="48"/>
    <w:rsid w:val="00D80585"/>
    <w:tblPr>
      <w:tblInd w:w="0" w:type="dxa"/>
      <w:tblBorders>
        <w:top w:val="single" w:sz="4" w:space="0" w:color="84AC9D" w:themeColor="accent6"/>
        <w:left w:val="single" w:sz="4" w:space="0" w:color="84AC9D" w:themeColor="accent6"/>
        <w:bottom w:val="single" w:sz="4" w:space="0" w:color="84AC9D" w:themeColor="accent6"/>
        <w:right w:val="single" w:sz="4" w:space="0" w:color="84AC9D" w:themeColor="accent6"/>
      </w:tblBorders>
      <w:tblCellMar>
        <w:top w:w="0" w:type="dxa"/>
        <w:left w:w="108" w:type="dxa"/>
        <w:bottom w:w="0" w:type="dxa"/>
        <w:right w:w="108" w:type="dxa"/>
      </w:tblCellMar>
    </w:tblPr>
    <w:tblStylePr w:type="firstRow">
      <w:rPr>
        <w:b/>
        <w:bCs/>
        <w:color w:val="FFFFFF" w:themeColor="background1"/>
      </w:rPr>
      <w:tblPr/>
      <w:tcPr>
        <w:shd w:val="clear" w:color="auto" w:fill="84AC9D" w:themeFill="accent6"/>
      </w:tcPr>
    </w:tblStylePr>
    <w:tblStylePr w:type="lastRow">
      <w:rPr>
        <w:b/>
        <w:bCs/>
      </w:rPr>
      <w:tblPr/>
      <w:tcPr>
        <w:tcBorders>
          <w:top w:val="double" w:sz="4" w:space="0" w:color="84AC9D"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4AC9D" w:themeColor="accent6"/>
          <w:right w:val="single" w:sz="4" w:space="0" w:color="84AC9D" w:themeColor="accent6"/>
        </w:tcBorders>
      </w:tcPr>
    </w:tblStylePr>
    <w:tblStylePr w:type="band1Horz">
      <w:tblPr/>
      <w:tcPr>
        <w:tcBorders>
          <w:top w:val="single" w:sz="4" w:space="0" w:color="84AC9D" w:themeColor="accent6"/>
          <w:bottom w:val="single" w:sz="4" w:space="0" w:color="84AC9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4AC9D" w:themeColor="accent6"/>
          <w:left w:val="nil"/>
        </w:tcBorders>
      </w:tcPr>
    </w:tblStylePr>
    <w:tblStylePr w:type="swCell">
      <w:tblPr/>
      <w:tcPr>
        <w:tcBorders>
          <w:top w:val="double" w:sz="4" w:space="0" w:color="84AC9D" w:themeColor="accent6"/>
          <w:right w:val="nil"/>
        </w:tcBorders>
      </w:tcPr>
    </w:tblStylePr>
  </w:style>
  <w:style w:type="table" w:customStyle="1" w:styleId="ListTable6ColorfulAccent4">
    <w:name w:val="List Table 6 Colorful Accent 4"/>
    <w:basedOn w:val="TableNormal"/>
    <w:uiPriority w:val="51"/>
    <w:rsid w:val="00D80585"/>
    <w:rPr>
      <w:color w:val="4B5866" w:themeColor="accent4" w:themeShade="BF"/>
    </w:rPr>
    <w:tblPr>
      <w:tblInd w:w="0" w:type="dxa"/>
      <w:tblBorders>
        <w:top w:val="single" w:sz="4" w:space="0" w:color="657689" w:themeColor="accent4"/>
        <w:bottom w:val="single" w:sz="4" w:space="0" w:color="657689" w:themeColor="accent4"/>
      </w:tblBorders>
      <w:tblCellMar>
        <w:top w:w="0" w:type="dxa"/>
        <w:left w:w="108" w:type="dxa"/>
        <w:bottom w:w="0" w:type="dxa"/>
        <w:right w:w="108" w:type="dxa"/>
      </w:tblCellMar>
    </w:tblPr>
    <w:tblStylePr w:type="firstRow">
      <w:rPr>
        <w:b/>
        <w:bCs/>
      </w:rPr>
      <w:tblPr/>
      <w:tcPr>
        <w:tcBorders>
          <w:bottom w:val="single" w:sz="4" w:space="0" w:color="657689" w:themeColor="accent4"/>
        </w:tcBorders>
      </w:tcPr>
    </w:tblStylePr>
    <w:tblStylePr w:type="lastRow">
      <w:rPr>
        <w:b/>
        <w:bCs/>
      </w:rPr>
      <w:tblPr/>
      <w:tcPr>
        <w:tcBorders>
          <w:top w:val="double" w:sz="4" w:space="0" w:color="657689" w:themeColor="accent4"/>
        </w:tcBorders>
      </w:tcPr>
    </w:tblStylePr>
    <w:tblStylePr w:type="firstCol">
      <w:rPr>
        <w:b/>
        <w:bCs/>
      </w:rPr>
    </w:tblStylePr>
    <w:tblStylePr w:type="lastCol">
      <w:rPr>
        <w:b/>
        <w:bCs/>
      </w:rPr>
    </w:tblStylePr>
    <w:tblStylePr w:type="band1Vert">
      <w:tblPr/>
      <w:tcPr>
        <w:shd w:val="clear" w:color="auto" w:fill="DFE3E7" w:themeFill="accent4" w:themeFillTint="33"/>
      </w:tcPr>
    </w:tblStylePr>
    <w:tblStylePr w:type="band1Horz">
      <w:tblPr/>
      <w:tcPr>
        <w:shd w:val="clear" w:color="auto" w:fill="DFE3E7" w:themeFill="accent4" w:themeFillTint="33"/>
      </w:tcPr>
    </w:tblStylePr>
  </w:style>
  <w:style w:type="table" w:customStyle="1" w:styleId="ListTable6ColorfulAccent5">
    <w:name w:val="List Table 6 Colorful Accent 5"/>
    <w:basedOn w:val="TableNormal"/>
    <w:uiPriority w:val="51"/>
    <w:rsid w:val="00D80585"/>
    <w:rPr>
      <w:color w:val="5B6345" w:themeColor="accent5" w:themeShade="BF"/>
    </w:rPr>
    <w:tblPr>
      <w:tblInd w:w="0" w:type="dxa"/>
      <w:tblBorders>
        <w:top w:val="single" w:sz="4" w:space="0" w:color="7A855D" w:themeColor="accent5"/>
        <w:bottom w:val="single" w:sz="4" w:space="0" w:color="7A855D" w:themeColor="accent5"/>
      </w:tblBorders>
      <w:tblCellMar>
        <w:top w:w="0" w:type="dxa"/>
        <w:left w:w="108" w:type="dxa"/>
        <w:bottom w:w="0" w:type="dxa"/>
        <w:right w:w="108" w:type="dxa"/>
      </w:tblCellMar>
    </w:tblPr>
    <w:tblStylePr w:type="firstRow">
      <w:rPr>
        <w:b/>
        <w:bCs/>
      </w:rPr>
      <w:tblPr/>
      <w:tcPr>
        <w:tcBorders>
          <w:bottom w:val="single" w:sz="4" w:space="0" w:color="7A855D" w:themeColor="accent5"/>
        </w:tcBorders>
      </w:tcPr>
    </w:tblStylePr>
    <w:tblStylePr w:type="lastRow">
      <w:rPr>
        <w:b/>
        <w:bCs/>
      </w:rPr>
      <w:tblPr/>
      <w:tcPr>
        <w:tcBorders>
          <w:top w:val="double" w:sz="4" w:space="0" w:color="7A855D" w:themeColor="accent5"/>
        </w:tcBorders>
      </w:tcPr>
    </w:tblStylePr>
    <w:tblStylePr w:type="firstCol">
      <w:rPr>
        <w:b/>
        <w:bCs/>
      </w:rPr>
    </w:tblStylePr>
    <w:tblStylePr w:type="lastCol">
      <w:rPr>
        <w:b/>
        <w:bCs/>
      </w:rPr>
    </w:tblStylePr>
    <w:tblStylePr w:type="band1Vert">
      <w:tblPr/>
      <w:tcPr>
        <w:shd w:val="clear" w:color="auto" w:fill="E4E7DD" w:themeFill="accent5" w:themeFillTint="33"/>
      </w:tcPr>
    </w:tblStylePr>
    <w:tblStylePr w:type="band1Horz">
      <w:tblPr/>
      <w:tcPr>
        <w:shd w:val="clear" w:color="auto" w:fill="E4E7DD" w:themeFill="accent5" w:themeFillTint="33"/>
      </w:tcPr>
    </w:tblStylePr>
  </w:style>
  <w:style w:type="table" w:customStyle="1" w:styleId="ListTable6ColorfulAccent6">
    <w:name w:val="List Table 6 Colorful Accent 6"/>
    <w:basedOn w:val="TableNormal"/>
    <w:uiPriority w:val="51"/>
    <w:rsid w:val="00D80585"/>
    <w:rPr>
      <w:color w:val="5B8777" w:themeColor="accent6" w:themeShade="BF"/>
    </w:rPr>
    <w:tblPr>
      <w:tblInd w:w="0" w:type="dxa"/>
      <w:tblBorders>
        <w:top w:val="single" w:sz="4" w:space="0" w:color="84AC9D" w:themeColor="accent6"/>
        <w:bottom w:val="single" w:sz="4" w:space="0" w:color="84AC9D" w:themeColor="accent6"/>
      </w:tblBorders>
      <w:tblCellMar>
        <w:top w:w="0" w:type="dxa"/>
        <w:left w:w="108" w:type="dxa"/>
        <w:bottom w:w="0" w:type="dxa"/>
        <w:right w:w="108" w:type="dxa"/>
      </w:tblCellMar>
    </w:tblPr>
    <w:tblStylePr w:type="firstRow">
      <w:rPr>
        <w:b/>
        <w:bCs/>
      </w:rPr>
      <w:tblPr/>
      <w:tcPr>
        <w:tcBorders>
          <w:bottom w:val="single" w:sz="4" w:space="0" w:color="84AC9D" w:themeColor="accent6"/>
        </w:tcBorders>
      </w:tcPr>
    </w:tblStylePr>
    <w:tblStylePr w:type="lastRow">
      <w:rPr>
        <w:b/>
        <w:bCs/>
      </w:rPr>
      <w:tblPr/>
      <w:tcPr>
        <w:tcBorders>
          <w:top w:val="double" w:sz="4" w:space="0" w:color="84AC9D" w:themeColor="accent6"/>
        </w:tcBorders>
      </w:tcPr>
    </w:tblStylePr>
    <w:tblStylePr w:type="firstCol">
      <w:rPr>
        <w:b/>
        <w:bCs/>
      </w:rPr>
    </w:tblStylePr>
    <w:tblStylePr w:type="lastCol">
      <w:rPr>
        <w:b/>
        <w:bCs/>
      </w:rPr>
    </w:tblStylePr>
    <w:tblStylePr w:type="band1Vert">
      <w:tblPr/>
      <w:tcPr>
        <w:shd w:val="clear" w:color="auto" w:fill="E6EEEB" w:themeFill="accent6" w:themeFillTint="33"/>
      </w:tcPr>
    </w:tblStylePr>
    <w:tblStylePr w:type="band1Horz">
      <w:tblPr/>
      <w:tcPr>
        <w:shd w:val="clear" w:color="auto" w:fill="E6EEEB" w:themeFill="accent6" w:themeFillTint="33"/>
      </w:tcPr>
    </w:tblStylePr>
  </w:style>
  <w:style w:type="table" w:customStyle="1" w:styleId="ListTable6ColorfulAccent3">
    <w:name w:val="List Table 6 Colorful Accent 3"/>
    <w:basedOn w:val="TableNormal"/>
    <w:uiPriority w:val="51"/>
    <w:rsid w:val="00D80585"/>
    <w:rPr>
      <w:color w:val="736C40" w:themeColor="accent3" w:themeShade="BF"/>
    </w:rPr>
    <w:tblPr>
      <w:tblInd w:w="0" w:type="dxa"/>
      <w:tblBorders>
        <w:top w:val="single" w:sz="4" w:space="0" w:color="9B9256" w:themeColor="accent3"/>
        <w:bottom w:val="single" w:sz="4" w:space="0" w:color="9B9256" w:themeColor="accent3"/>
      </w:tblBorders>
      <w:tblCellMar>
        <w:top w:w="0" w:type="dxa"/>
        <w:left w:w="108" w:type="dxa"/>
        <w:bottom w:w="0" w:type="dxa"/>
        <w:right w:w="108" w:type="dxa"/>
      </w:tblCellMar>
    </w:tblPr>
    <w:tblStylePr w:type="firstRow">
      <w:rPr>
        <w:b/>
        <w:bCs/>
      </w:rPr>
      <w:tblPr/>
      <w:tcPr>
        <w:tcBorders>
          <w:bottom w:val="single" w:sz="4" w:space="0" w:color="9B9256" w:themeColor="accent3"/>
        </w:tcBorders>
      </w:tcPr>
    </w:tblStylePr>
    <w:tblStylePr w:type="lastRow">
      <w:rPr>
        <w:b/>
        <w:bCs/>
      </w:rPr>
      <w:tblPr/>
      <w:tcPr>
        <w:tcBorders>
          <w:top w:val="double" w:sz="4" w:space="0" w:color="9B9256" w:themeColor="accent3"/>
        </w:tcBorders>
      </w:tcPr>
    </w:tblStylePr>
    <w:tblStylePr w:type="firstCol">
      <w:rPr>
        <w:b/>
        <w:bCs/>
      </w:rPr>
    </w:tblStylePr>
    <w:tblStylePr w:type="lastCol">
      <w:rPr>
        <w:b/>
        <w:bCs/>
      </w:rPr>
    </w:tblStylePr>
    <w:tblStylePr w:type="band1Vert">
      <w:tblPr/>
      <w:tcPr>
        <w:shd w:val="clear" w:color="auto" w:fill="EBE9DC" w:themeFill="accent3" w:themeFillTint="33"/>
      </w:tcPr>
    </w:tblStylePr>
    <w:tblStylePr w:type="band1Horz">
      <w:tblPr/>
      <w:tcPr>
        <w:shd w:val="clear" w:color="auto" w:fill="EBE9DC" w:themeFill="accent3" w:themeFillTint="33"/>
      </w:tcPr>
    </w:tblStylePr>
  </w:style>
  <w:style w:type="table" w:customStyle="1" w:styleId="ListTable6ColorfulAccent1">
    <w:name w:val="List Table 6 Colorful Accent 1"/>
    <w:basedOn w:val="TableNormal"/>
    <w:uiPriority w:val="51"/>
    <w:rsid w:val="00D80585"/>
    <w:rPr>
      <w:color w:val="328D9F" w:themeColor="accent1" w:themeShade="BF"/>
    </w:rPr>
    <w:tblPr>
      <w:tblInd w:w="0" w:type="dxa"/>
      <w:tblBorders>
        <w:top w:val="single" w:sz="4" w:space="0" w:color="50B4C8" w:themeColor="accent1"/>
        <w:bottom w:val="single" w:sz="4" w:space="0" w:color="50B4C8" w:themeColor="accent1"/>
      </w:tblBorders>
      <w:tblCellMar>
        <w:top w:w="0" w:type="dxa"/>
        <w:left w:w="108" w:type="dxa"/>
        <w:bottom w:w="0" w:type="dxa"/>
        <w:right w:w="108" w:type="dxa"/>
      </w:tblCellMar>
    </w:tblPr>
    <w:tblStylePr w:type="firstRow">
      <w:rPr>
        <w:b/>
        <w:bCs/>
      </w:rPr>
      <w:tblPr/>
      <w:tcPr>
        <w:tcBorders>
          <w:bottom w:val="single" w:sz="4" w:space="0" w:color="50B4C8" w:themeColor="accent1"/>
        </w:tcBorders>
      </w:tcPr>
    </w:tblStylePr>
    <w:tblStylePr w:type="lastRow">
      <w:rPr>
        <w:b/>
        <w:bCs/>
      </w:rPr>
      <w:tblPr/>
      <w:tcPr>
        <w:tcBorders>
          <w:top w:val="double" w:sz="4" w:space="0" w:color="50B4C8" w:themeColor="accent1"/>
        </w:tcBorders>
      </w:tcPr>
    </w:tblStylePr>
    <w:tblStylePr w:type="firstCol">
      <w:rPr>
        <w:b/>
        <w:bCs/>
      </w:rPr>
    </w:tblStylePr>
    <w:tblStylePr w:type="lastCol">
      <w:rPr>
        <w:b/>
        <w:bCs/>
      </w:rPr>
    </w:tblStylePr>
    <w:tblStylePr w:type="band1Vert">
      <w:tblPr/>
      <w:tcPr>
        <w:shd w:val="clear" w:color="auto" w:fill="DCEFF4" w:themeFill="accent1" w:themeFillTint="33"/>
      </w:tcPr>
    </w:tblStylePr>
    <w:tblStylePr w:type="band1Horz">
      <w:tblPr/>
      <w:tcPr>
        <w:shd w:val="clear" w:color="auto" w:fill="DCEFF4" w:themeFill="accent1" w:themeFillTint="33"/>
      </w:tcPr>
    </w:tblStylePr>
  </w:style>
  <w:style w:type="table" w:customStyle="1" w:styleId="ListTable6Colorful">
    <w:name w:val="List Table 6 Colorful"/>
    <w:basedOn w:val="TableNormal"/>
    <w:uiPriority w:val="51"/>
    <w:rsid w:val="00D80585"/>
    <w:rPr>
      <w:color w:val="000000" w:themeColor="text1"/>
    </w:rPr>
    <w:tblPr>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
    <w:name w:val="List Table 4"/>
    <w:basedOn w:val="TableNormal"/>
    <w:uiPriority w:val="49"/>
    <w:rsid w:val="00D80585"/>
    <w:tblPr>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D80585"/>
    <w:tblPr>
      <w:tblInd w:w="0" w:type="dxa"/>
      <w:tblBorders>
        <w:top w:val="single" w:sz="4" w:space="0" w:color="96D1DE" w:themeColor="accent1" w:themeTint="99"/>
        <w:left w:val="single" w:sz="4" w:space="0" w:color="96D1DE" w:themeColor="accent1" w:themeTint="99"/>
        <w:bottom w:val="single" w:sz="4" w:space="0" w:color="96D1DE" w:themeColor="accent1" w:themeTint="99"/>
        <w:right w:val="single" w:sz="4" w:space="0" w:color="96D1DE" w:themeColor="accent1" w:themeTint="99"/>
        <w:insideH w:val="single" w:sz="4" w:space="0" w:color="96D1DE"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0B4C8" w:themeColor="accent1"/>
          <w:left w:val="single" w:sz="4" w:space="0" w:color="50B4C8" w:themeColor="accent1"/>
          <w:bottom w:val="single" w:sz="4" w:space="0" w:color="50B4C8" w:themeColor="accent1"/>
          <w:right w:val="single" w:sz="4" w:space="0" w:color="50B4C8" w:themeColor="accent1"/>
          <w:insideH w:val="nil"/>
        </w:tcBorders>
        <w:shd w:val="clear" w:color="auto" w:fill="50B4C8" w:themeFill="accent1"/>
      </w:tcPr>
    </w:tblStylePr>
    <w:tblStylePr w:type="lastRow">
      <w:rPr>
        <w:b/>
        <w:bCs/>
      </w:rPr>
      <w:tblPr/>
      <w:tcPr>
        <w:tcBorders>
          <w:top w:val="double" w:sz="4" w:space="0" w:color="96D1DE" w:themeColor="accent1" w:themeTint="99"/>
        </w:tcBorders>
      </w:tcPr>
    </w:tblStylePr>
    <w:tblStylePr w:type="firstCol">
      <w:rPr>
        <w:b/>
        <w:bCs/>
      </w:rPr>
    </w:tblStylePr>
    <w:tblStylePr w:type="lastCol">
      <w:rPr>
        <w:b/>
        <w:bCs/>
      </w:rPr>
    </w:tblStylePr>
    <w:tblStylePr w:type="band1Vert">
      <w:tblPr/>
      <w:tcPr>
        <w:shd w:val="clear" w:color="auto" w:fill="DCEFF4" w:themeFill="accent1" w:themeFillTint="33"/>
      </w:tcPr>
    </w:tblStylePr>
    <w:tblStylePr w:type="band1Horz">
      <w:tblPr/>
      <w:tcPr>
        <w:shd w:val="clear" w:color="auto" w:fill="DCEFF4" w:themeFill="accent1" w:themeFillTint="33"/>
      </w:tcPr>
    </w:tblStylePr>
  </w:style>
  <w:style w:type="table" w:customStyle="1" w:styleId="ListTable4Accent3">
    <w:name w:val="List Table 4 Accent 3"/>
    <w:basedOn w:val="TableNormal"/>
    <w:uiPriority w:val="49"/>
    <w:rsid w:val="00D80585"/>
    <w:tblPr>
      <w:tblInd w:w="0" w:type="dxa"/>
      <w:tblBorders>
        <w:top w:val="single" w:sz="4" w:space="0" w:color="C5BF97" w:themeColor="accent3" w:themeTint="99"/>
        <w:left w:val="single" w:sz="4" w:space="0" w:color="C5BF97" w:themeColor="accent3" w:themeTint="99"/>
        <w:bottom w:val="single" w:sz="4" w:space="0" w:color="C5BF97" w:themeColor="accent3" w:themeTint="99"/>
        <w:right w:val="single" w:sz="4" w:space="0" w:color="C5BF97" w:themeColor="accent3" w:themeTint="99"/>
        <w:insideH w:val="single" w:sz="4" w:space="0" w:color="C5BF97"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9256" w:themeColor="accent3"/>
          <w:left w:val="single" w:sz="4" w:space="0" w:color="9B9256" w:themeColor="accent3"/>
          <w:bottom w:val="single" w:sz="4" w:space="0" w:color="9B9256" w:themeColor="accent3"/>
          <w:right w:val="single" w:sz="4" w:space="0" w:color="9B9256" w:themeColor="accent3"/>
          <w:insideH w:val="nil"/>
        </w:tcBorders>
        <w:shd w:val="clear" w:color="auto" w:fill="9B9256" w:themeFill="accent3"/>
      </w:tcPr>
    </w:tblStylePr>
    <w:tblStylePr w:type="lastRow">
      <w:rPr>
        <w:b/>
        <w:bCs/>
      </w:rPr>
      <w:tblPr/>
      <w:tcPr>
        <w:tcBorders>
          <w:top w:val="double" w:sz="4" w:space="0" w:color="C5BF97" w:themeColor="accent3" w:themeTint="99"/>
        </w:tcBorders>
      </w:tcPr>
    </w:tblStylePr>
    <w:tblStylePr w:type="firstCol">
      <w:rPr>
        <w:b/>
        <w:bCs/>
      </w:rPr>
    </w:tblStylePr>
    <w:tblStylePr w:type="lastCol">
      <w:rPr>
        <w:b/>
        <w:bCs/>
      </w:rPr>
    </w:tblStylePr>
    <w:tblStylePr w:type="band1Vert">
      <w:tblPr/>
      <w:tcPr>
        <w:shd w:val="clear" w:color="auto" w:fill="EBE9DC" w:themeFill="accent3" w:themeFillTint="33"/>
      </w:tcPr>
    </w:tblStylePr>
    <w:tblStylePr w:type="band1Horz">
      <w:tblPr/>
      <w:tcPr>
        <w:shd w:val="clear" w:color="auto" w:fill="EBE9DC" w:themeFill="accent3" w:themeFillTint="33"/>
      </w:tcPr>
    </w:tblStylePr>
  </w:style>
  <w:style w:type="table" w:customStyle="1" w:styleId="ListTable4Accent4">
    <w:name w:val="List Table 4 Accent 4"/>
    <w:basedOn w:val="TableNormal"/>
    <w:uiPriority w:val="49"/>
    <w:rsid w:val="00D80585"/>
    <w:tblPr>
      <w:tblInd w:w="0" w:type="dxa"/>
      <w:tblBorders>
        <w:top w:val="single" w:sz="4" w:space="0" w:color="A1ACB9" w:themeColor="accent4" w:themeTint="99"/>
        <w:left w:val="single" w:sz="4" w:space="0" w:color="A1ACB9" w:themeColor="accent4" w:themeTint="99"/>
        <w:bottom w:val="single" w:sz="4" w:space="0" w:color="A1ACB9" w:themeColor="accent4" w:themeTint="99"/>
        <w:right w:val="single" w:sz="4" w:space="0" w:color="A1ACB9" w:themeColor="accent4" w:themeTint="99"/>
        <w:insideH w:val="single" w:sz="4" w:space="0" w:color="A1ACB9"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657689" w:themeColor="accent4"/>
          <w:left w:val="single" w:sz="4" w:space="0" w:color="657689" w:themeColor="accent4"/>
          <w:bottom w:val="single" w:sz="4" w:space="0" w:color="657689" w:themeColor="accent4"/>
          <w:right w:val="single" w:sz="4" w:space="0" w:color="657689" w:themeColor="accent4"/>
          <w:insideH w:val="nil"/>
        </w:tcBorders>
        <w:shd w:val="clear" w:color="auto" w:fill="657689" w:themeFill="accent4"/>
      </w:tcPr>
    </w:tblStylePr>
    <w:tblStylePr w:type="lastRow">
      <w:rPr>
        <w:b/>
        <w:bCs/>
      </w:rPr>
      <w:tblPr/>
      <w:tcPr>
        <w:tcBorders>
          <w:top w:val="double" w:sz="4" w:space="0" w:color="A1ACB9" w:themeColor="accent4" w:themeTint="99"/>
        </w:tcBorders>
      </w:tcPr>
    </w:tblStylePr>
    <w:tblStylePr w:type="firstCol">
      <w:rPr>
        <w:b/>
        <w:bCs/>
      </w:rPr>
    </w:tblStylePr>
    <w:tblStylePr w:type="lastCol">
      <w:rPr>
        <w:b/>
        <w:bCs/>
      </w:rPr>
    </w:tblStylePr>
    <w:tblStylePr w:type="band1Vert">
      <w:tblPr/>
      <w:tcPr>
        <w:shd w:val="clear" w:color="auto" w:fill="DFE3E7" w:themeFill="accent4" w:themeFillTint="33"/>
      </w:tcPr>
    </w:tblStylePr>
    <w:tblStylePr w:type="band1Horz">
      <w:tblPr/>
      <w:tcPr>
        <w:shd w:val="clear" w:color="auto" w:fill="DFE3E7" w:themeFill="accent4" w:themeFillTint="33"/>
      </w:tcPr>
    </w:tblStylePr>
  </w:style>
  <w:style w:type="table" w:customStyle="1" w:styleId="ListTable4Accent5">
    <w:name w:val="List Table 4 Accent 5"/>
    <w:basedOn w:val="TableNormal"/>
    <w:uiPriority w:val="49"/>
    <w:rsid w:val="00D80585"/>
    <w:tblPr>
      <w:tblInd w:w="0" w:type="dxa"/>
      <w:tblBorders>
        <w:top w:val="single" w:sz="4" w:space="0" w:color="B0B89A" w:themeColor="accent5" w:themeTint="99"/>
        <w:left w:val="single" w:sz="4" w:space="0" w:color="B0B89A" w:themeColor="accent5" w:themeTint="99"/>
        <w:bottom w:val="single" w:sz="4" w:space="0" w:color="B0B89A" w:themeColor="accent5" w:themeTint="99"/>
        <w:right w:val="single" w:sz="4" w:space="0" w:color="B0B89A" w:themeColor="accent5" w:themeTint="99"/>
        <w:insideH w:val="single" w:sz="4" w:space="0" w:color="B0B89A"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A855D" w:themeColor="accent5"/>
          <w:left w:val="single" w:sz="4" w:space="0" w:color="7A855D" w:themeColor="accent5"/>
          <w:bottom w:val="single" w:sz="4" w:space="0" w:color="7A855D" w:themeColor="accent5"/>
          <w:right w:val="single" w:sz="4" w:space="0" w:color="7A855D" w:themeColor="accent5"/>
          <w:insideH w:val="nil"/>
        </w:tcBorders>
        <w:shd w:val="clear" w:color="auto" w:fill="7A855D" w:themeFill="accent5"/>
      </w:tcPr>
    </w:tblStylePr>
    <w:tblStylePr w:type="lastRow">
      <w:rPr>
        <w:b/>
        <w:bCs/>
      </w:rPr>
      <w:tblPr/>
      <w:tcPr>
        <w:tcBorders>
          <w:top w:val="double" w:sz="4" w:space="0" w:color="B0B89A" w:themeColor="accent5" w:themeTint="99"/>
        </w:tcBorders>
      </w:tcPr>
    </w:tblStylePr>
    <w:tblStylePr w:type="firstCol">
      <w:rPr>
        <w:b/>
        <w:bCs/>
      </w:rPr>
    </w:tblStylePr>
    <w:tblStylePr w:type="lastCol">
      <w:rPr>
        <w:b/>
        <w:bCs/>
      </w:rPr>
    </w:tblStylePr>
    <w:tblStylePr w:type="band1Vert">
      <w:tblPr/>
      <w:tcPr>
        <w:shd w:val="clear" w:color="auto" w:fill="E4E7DD" w:themeFill="accent5" w:themeFillTint="33"/>
      </w:tcPr>
    </w:tblStylePr>
    <w:tblStylePr w:type="band1Horz">
      <w:tblPr/>
      <w:tcPr>
        <w:shd w:val="clear" w:color="auto" w:fill="E4E7DD" w:themeFill="accent5" w:themeFillTint="33"/>
      </w:tcPr>
    </w:tblStylePr>
  </w:style>
  <w:style w:type="table" w:customStyle="1" w:styleId="ListTable4Accent6">
    <w:name w:val="List Table 4 Accent 6"/>
    <w:basedOn w:val="TableNormal"/>
    <w:uiPriority w:val="49"/>
    <w:rsid w:val="00D80585"/>
    <w:tblPr>
      <w:tblInd w:w="0" w:type="dxa"/>
      <w:tblBorders>
        <w:top w:val="single" w:sz="4" w:space="0" w:color="B5CDC4" w:themeColor="accent6" w:themeTint="99"/>
        <w:left w:val="single" w:sz="4" w:space="0" w:color="B5CDC4" w:themeColor="accent6" w:themeTint="99"/>
        <w:bottom w:val="single" w:sz="4" w:space="0" w:color="B5CDC4" w:themeColor="accent6" w:themeTint="99"/>
        <w:right w:val="single" w:sz="4" w:space="0" w:color="B5CDC4" w:themeColor="accent6" w:themeTint="99"/>
        <w:insideH w:val="single" w:sz="4" w:space="0" w:color="B5CDC4"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4AC9D" w:themeColor="accent6"/>
          <w:left w:val="single" w:sz="4" w:space="0" w:color="84AC9D" w:themeColor="accent6"/>
          <w:bottom w:val="single" w:sz="4" w:space="0" w:color="84AC9D" w:themeColor="accent6"/>
          <w:right w:val="single" w:sz="4" w:space="0" w:color="84AC9D" w:themeColor="accent6"/>
          <w:insideH w:val="nil"/>
        </w:tcBorders>
        <w:shd w:val="clear" w:color="auto" w:fill="84AC9D" w:themeFill="accent6"/>
      </w:tcPr>
    </w:tblStylePr>
    <w:tblStylePr w:type="lastRow">
      <w:rPr>
        <w:b/>
        <w:bCs/>
      </w:rPr>
      <w:tblPr/>
      <w:tcPr>
        <w:tcBorders>
          <w:top w:val="double" w:sz="4" w:space="0" w:color="B5CDC4" w:themeColor="accent6" w:themeTint="99"/>
        </w:tcBorders>
      </w:tcPr>
    </w:tblStylePr>
    <w:tblStylePr w:type="firstCol">
      <w:rPr>
        <w:b/>
        <w:bCs/>
      </w:rPr>
    </w:tblStylePr>
    <w:tblStylePr w:type="lastCol">
      <w:rPr>
        <w:b/>
        <w:bCs/>
      </w:rPr>
    </w:tblStylePr>
    <w:tblStylePr w:type="band1Vert">
      <w:tblPr/>
      <w:tcPr>
        <w:shd w:val="clear" w:color="auto" w:fill="E6EEEB" w:themeFill="accent6" w:themeFillTint="33"/>
      </w:tcPr>
    </w:tblStylePr>
    <w:tblStylePr w:type="band1Horz">
      <w:tblPr/>
      <w:tcPr>
        <w:shd w:val="clear" w:color="auto" w:fill="E6EEEB" w:themeFill="accent6" w:themeFillTint="33"/>
      </w:tcPr>
    </w:tblStylePr>
  </w:style>
  <w:style w:type="table" w:customStyle="1" w:styleId="ListTable5DarkAccent5">
    <w:name w:val="List Table 5 Dark Accent 5"/>
    <w:basedOn w:val="TableNormal"/>
    <w:uiPriority w:val="50"/>
    <w:rsid w:val="00D80585"/>
    <w:rPr>
      <w:color w:val="FFFFFF" w:themeColor="background1"/>
    </w:rPr>
    <w:tblPr>
      <w:tblInd w:w="0" w:type="dxa"/>
      <w:tblBorders>
        <w:top w:val="single" w:sz="24" w:space="0" w:color="7A855D" w:themeColor="accent5"/>
        <w:left w:val="single" w:sz="24" w:space="0" w:color="7A855D" w:themeColor="accent5"/>
        <w:bottom w:val="single" w:sz="24" w:space="0" w:color="7A855D" w:themeColor="accent5"/>
        <w:right w:val="single" w:sz="24" w:space="0" w:color="7A855D" w:themeColor="accent5"/>
      </w:tblBorders>
      <w:tblCellMar>
        <w:top w:w="0" w:type="dxa"/>
        <w:left w:w="108" w:type="dxa"/>
        <w:bottom w:w="0" w:type="dxa"/>
        <w:right w:w="108" w:type="dxa"/>
      </w:tblCellMar>
    </w:tblPr>
    <w:tcPr>
      <w:shd w:val="clear" w:color="auto" w:fill="7A855D"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D80585"/>
    <w:rPr>
      <w:color w:val="FFFFFF" w:themeColor="background1"/>
    </w:rPr>
    <w:tblPr>
      <w:tblInd w:w="0" w:type="dxa"/>
      <w:tblBorders>
        <w:top w:val="single" w:sz="24" w:space="0" w:color="657689" w:themeColor="accent4"/>
        <w:left w:val="single" w:sz="24" w:space="0" w:color="657689" w:themeColor="accent4"/>
        <w:bottom w:val="single" w:sz="24" w:space="0" w:color="657689" w:themeColor="accent4"/>
        <w:right w:val="single" w:sz="24" w:space="0" w:color="657689" w:themeColor="accent4"/>
      </w:tblBorders>
      <w:tblCellMar>
        <w:top w:w="0" w:type="dxa"/>
        <w:left w:w="108" w:type="dxa"/>
        <w:bottom w:w="0" w:type="dxa"/>
        <w:right w:w="108" w:type="dxa"/>
      </w:tblCellMar>
    </w:tblPr>
    <w:tcPr>
      <w:shd w:val="clear" w:color="auto" w:fill="65768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D80585"/>
    <w:rPr>
      <w:color w:val="FFFFFF" w:themeColor="background1"/>
    </w:rPr>
    <w:tblPr>
      <w:tblInd w:w="0" w:type="dxa"/>
      <w:tblBorders>
        <w:top w:val="single" w:sz="24" w:space="0" w:color="A8B97F" w:themeColor="accent2"/>
        <w:left w:val="single" w:sz="24" w:space="0" w:color="A8B97F" w:themeColor="accent2"/>
        <w:bottom w:val="single" w:sz="24" w:space="0" w:color="A8B97F" w:themeColor="accent2"/>
        <w:right w:val="single" w:sz="24" w:space="0" w:color="A8B97F" w:themeColor="accent2"/>
      </w:tblBorders>
      <w:tblCellMar>
        <w:top w:w="0" w:type="dxa"/>
        <w:left w:w="108" w:type="dxa"/>
        <w:bottom w:w="0" w:type="dxa"/>
        <w:right w:w="108" w:type="dxa"/>
      </w:tblCellMar>
    </w:tblPr>
    <w:tcPr>
      <w:shd w:val="clear" w:color="auto" w:fill="A8B97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D80585"/>
    <w:rPr>
      <w:color w:val="FFFFFF" w:themeColor="background1"/>
    </w:rPr>
    <w:tblPr>
      <w:tblInd w:w="0" w:type="dxa"/>
      <w:tblBorders>
        <w:top w:val="single" w:sz="24" w:space="0" w:color="50B4C8" w:themeColor="accent1"/>
        <w:left w:val="single" w:sz="24" w:space="0" w:color="50B4C8" w:themeColor="accent1"/>
        <w:bottom w:val="single" w:sz="24" w:space="0" w:color="50B4C8" w:themeColor="accent1"/>
        <w:right w:val="single" w:sz="24" w:space="0" w:color="50B4C8" w:themeColor="accent1"/>
      </w:tblBorders>
      <w:tblCellMar>
        <w:top w:w="0" w:type="dxa"/>
        <w:left w:w="108" w:type="dxa"/>
        <w:bottom w:w="0" w:type="dxa"/>
        <w:right w:w="108" w:type="dxa"/>
      </w:tblCellMar>
    </w:tblPr>
    <w:tcPr>
      <w:shd w:val="clear" w:color="auto" w:fill="50B4C8"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
    <w:name w:val="List Table 5 Dark"/>
    <w:basedOn w:val="TableNormal"/>
    <w:uiPriority w:val="50"/>
    <w:rsid w:val="00D80585"/>
    <w:rPr>
      <w:color w:val="FFFFFF" w:themeColor="background1"/>
    </w:rPr>
    <w:tblPr>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styleId="BalloonText">
    <w:name w:val="Balloon Text"/>
    <w:basedOn w:val="Normal"/>
    <w:link w:val="BalloonTextChar"/>
    <w:uiPriority w:val="99"/>
    <w:semiHidden/>
    <w:unhideWhenUsed/>
    <w:rsid w:val="00162D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2DBB"/>
    <w:rPr>
      <w:rFonts w:ascii="Tahoma" w:eastAsiaTheme="minorEastAsia" w:hAnsi="Tahoma" w:cs="Tahoma"/>
      <w:sz w:val="16"/>
      <w:szCs w:val="16"/>
      <w:lang w:val="en-US"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litiadefrontiera.ro" TargetMode="External"/><Relationship Id="rId5" Type="http://schemas.openxmlformats.org/officeDocument/2006/relationships/webSettings" Target="webSettings.xml"/><Relationship Id="rId10" Type="http://schemas.openxmlformats.org/officeDocument/2006/relationships/hyperlink" Target="http://www.politiadefrontiera.ro/" TargetMode="External"/><Relationship Id="rId4" Type="http://schemas.openxmlformats.org/officeDocument/2006/relationships/settings" Target="settings.xml"/><Relationship Id="rId9" Type="http://schemas.openxmlformats.org/officeDocument/2006/relationships/image" Target="media/image2.svg"/></Relationships>
</file>

<file path=word/theme/theme1.xml><?xml version="1.0" encoding="utf-8"?>
<a:theme xmlns:a="http://schemas.openxmlformats.org/drawingml/2006/main" name="Metropolitan">
  <a:themeElements>
    <a:clrScheme name="Metropolitan">
      <a:dk1>
        <a:sysClr val="windowText" lastClr="000000"/>
      </a:dk1>
      <a:lt1>
        <a:sysClr val="window" lastClr="FFFFFF"/>
      </a:lt1>
      <a:dk2>
        <a:srgbClr val="162F33"/>
      </a:dk2>
      <a:lt2>
        <a:srgbClr val="EAF0E0"/>
      </a:lt2>
      <a:accent1>
        <a:srgbClr val="50B4C8"/>
      </a:accent1>
      <a:accent2>
        <a:srgbClr val="A8B97F"/>
      </a:accent2>
      <a:accent3>
        <a:srgbClr val="9B9256"/>
      </a:accent3>
      <a:accent4>
        <a:srgbClr val="657689"/>
      </a:accent4>
      <a:accent5>
        <a:srgbClr val="7A855D"/>
      </a:accent5>
      <a:accent6>
        <a:srgbClr val="84AC9D"/>
      </a:accent6>
      <a:hlink>
        <a:srgbClr val="2370CD"/>
      </a:hlink>
      <a:folHlink>
        <a:srgbClr val="877589"/>
      </a:folHlink>
    </a:clrScheme>
    <a:fontScheme name="Metropolitan">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Metropolitan">
      <a:fillStyleLst>
        <a:solidFill>
          <a:schemeClr val="phClr"/>
        </a:solidFill>
        <a:gradFill rotWithShape="1">
          <a:gsLst>
            <a:gs pos="0">
              <a:schemeClr val="phClr">
                <a:tint val="70000"/>
                <a:satMod val="100000"/>
                <a:lumMod val="110000"/>
              </a:schemeClr>
            </a:gs>
            <a:gs pos="50000">
              <a:schemeClr val="phClr">
                <a:tint val="75000"/>
                <a:satMod val="101000"/>
                <a:lumMod val="105000"/>
              </a:schemeClr>
            </a:gs>
            <a:gs pos="100000">
              <a:schemeClr val="phClr">
                <a:tint val="82000"/>
                <a:satMod val="104000"/>
                <a:lumMod val="105000"/>
              </a:schemeClr>
            </a:gs>
          </a:gsLst>
          <a:lin ang="2700000" scaled="0"/>
        </a:gradFill>
        <a:gradFill rotWithShape="1">
          <a:gsLst>
            <a:gs pos="0">
              <a:schemeClr val="phClr">
                <a:tint val="97000"/>
                <a:satMod val="100000"/>
                <a:lumMod val="102000"/>
              </a:schemeClr>
            </a:gs>
            <a:gs pos="50000">
              <a:schemeClr val="phClr">
                <a:shade val="100000"/>
                <a:satMod val="100000"/>
                <a:lumMod val="100000"/>
              </a:schemeClr>
            </a:gs>
            <a:gs pos="100000">
              <a:schemeClr val="phClr">
                <a:shade val="80000"/>
                <a:satMod val="100000"/>
                <a:lumMod val="99000"/>
              </a:schemeClr>
            </a:gs>
          </a:gsLst>
          <a:lin ang="2700000" scaled="0"/>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solidFill>
          <a:schemeClr val="phClr">
            <a:shade val="95000"/>
            <a:satMod val="170000"/>
          </a:scheme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161B4B-7717-401C-B118-46A628531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1759</Words>
  <Characters>10206</Characters>
  <Application>Microsoft Office Word</Application>
  <DocSecurity>0</DocSecurity>
  <Lines>85</Lines>
  <Paragraphs>23</Paragraphs>
  <ScaleCrop>false</ScaleCrop>
  <Company>Grizli777</Company>
  <LinksUpToDate>false</LinksUpToDate>
  <CharactersWithSpaces>11942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toshiba</cp:lastModifiedBy>
  <cp:revision>13</cp:revision>
  <dcterms:created xsi:type="dcterms:W3CDTF">2026-06-09T09:44:00Z</dcterms:created>
  <dcterms:modified xsi:type="dcterms:W3CDTF">2026-08-22T19:15:00Z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eyJoZGlkIjoiNzdiYjNiN2ZjODA0YzA0ZDA1MjczMmUxNDE1ZmI1N2IifQ==</vt:lpwstr>
  </property>
  <property fmtid="{D5CDD505-2E9C-101B-9397-08002B2CF9AE}" pid="3" name="KSOProductBuildVer">
    <vt:lpwstr>1033-12.1.0.26880</vt:lpwstr>
  </property>
  <property fmtid="{D5CDD505-2E9C-101B-9397-08002B2CF9AE}" pid="4" name="ICV">
    <vt:lpwstr>2662A3D9FCB34380A1DA05918D2C3777_12</vt:lpwstr>
  </property>
</Properties>
</file>